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84" w:rsidRDefault="00780B84" w:rsidP="00C5558E">
      <w:pPr>
        <w:pStyle w:val="StandardWeb"/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009111"/>
            <wp:effectExtent l="0" t="0" r="0" b="0"/>
            <wp:docPr id="1" name="Grafik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84" w:rsidRDefault="00780B84" w:rsidP="00C5558E">
      <w:pPr>
        <w:pStyle w:val="StandardWeb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C5558E" w:rsidRPr="00C5558E" w:rsidRDefault="00C5558E" w:rsidP="00C5558E">
      <w:pPr>
        <w:pStyle w:val="StandardWeb"/>
        <w:rPr>
          <w:rFonts w:asciiTheme="minorHAnsi" w:hAnsiTheme="minorHAnsi"/>
          <w:sz w:val="28"/>
          <w:szCs w:val="28"/>
        </w:rPr>
      </w:pPr>
      <w:r w:rsidRPr="00C5558E">
        <w:rPr>
          <w:rFonts w:asciiTheme="minorHAnsi" w:hAnsiTheme="minorHAnsi"/>
          <w:sz w:val="28"/>
          <w:szCs w:val="28"/>
        </w:rPr>
        <w:t xml:space="preserve">Empfehlung der Arbeitsgruppe Interstitielle Lungenerkrankungen (AG-ILD) der Westdeutschen Gesellschaft für Pneumologie (WDGP) </w:t>
      </w:r>
    </w:p>
    <w:p w:rsidR="009F0204" w:rsidRPr="00C5558E" w:rsidRDefault="009F0204">
      <w:pPr>
        <w:rPr>
          <w:rFonts w:ascii="Calibri" w:hAnsi="Calibri"/>
          <w:b/>
          <w:sz w:val="28"/>
          <w:szCs w:val="28"/>
        </w:rPr>
      </w:pPr>
      <w:r w:rsidRPr="00C5558E">
        <w:rPr>
          <w:rFonts w:ascii="Calibri" w:hAnsi="Calibri"/>
          <w:b/>
          <w:sz w:val="28"/>
          <w:szCs w:val="28"/>
        </w:rPr>
        <w:t xml:space="preserve">Therapieoptionen bei interstitiellen Lungenerkrankungen (ILD) </w:t>
      </w:r>
    </w:p>
    <w:p w:rsidR="00C5558E" w:rsidRPr="00C5558E" w:rsidRDefault="00C5558E" w:rsidP="00C5558E">
      <w:pPr>
        <w:pStyle w:val="StandardWeb"/>
        <w:widowControl w:val="0"/>
        <w:spacing w:before="0" w:beforeAutospacing="0" w:after="0" w:afterAutospacing="0"/>
        <w:jc w:val="right"/>
        <w:rPr>
          <w:rFonts w:asciiTheme="minorHAnsi" w:hAnsiTheme="minorHAnsi"/>
          <w:sz w:val="20"/>
          <w:szCs w:val="20"/>
        </w:rPr>
      </w:pPr>
      <w:r w:rsidRPr="00C5558E">
        <w:rPr>
          <w:rFonts w:asciiTheme="minorHAnsi" w:hAnsiTheme="minorHAnsi"/>
          <w:sz w:val="20"/>
          <w:szCs w:val="20"/>
        </w:rPr>
        <w:t>Version: 01/2016</w:t>
      </w:r>
    </w:p>
    <w:p w:rsidR="00780B84" w:rsidRPr="00780B84" w:rsidRDefault="00780B84" w:rsidP="00780B84">
      <w:pPr>
        <w:pStyle w:val="StandardWeb"/>
        <w:widowControl w:val="0"/>
        <w:spacing w:before="0" w:beforeAutospacing="0" w:after="0" w:afterAutospacing="0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Autor: L. Hagmeyer</w:t>
      </w:r>
    </w:p>
    <w:p w:rsidR="00481AC5" w:rsidRDefault="00481AC5"/>
    <w:p w:rsidR="00C5558E" w:rsidRDefault="00780B84">
      <w:r>
        <w:t>V</w:t>
      </w:r>
      <w:r w:rsidR="00C5558E">
        <w:t>orbemerkung:</w:t>
      </w:r>
    </w:p>
    <w:p w:rsidR="00C5558E" w:rsidRDefault="00C5558E">
      <w:r>
        <w:t xml:space="preserve">In der vorliegenden Version des Dokuments werden </w:t>
      </w:r>
      <w:r w:rsidR="00481AC5">
        <w:t xml:space="preserve">schwerpunktmäßig </w:t>
      </w:r>
      <w:r>
        <w:t xml:space="preserve">Therapieoptionen der sogenannten idiopathischen interstitiellen Pneumonien (IIP) dargestellt. Der Fokus liegt hierbei auf den chronischen und subakut verlaufenden Erkrankungen: Idiopathische </w:t>
      </w:r>
      <w:proofErr w:type="spellStart"/>
      <w:r>
        <w:t>Lungenfibrose</w:t>
      </w:r>
      <w:proofErr w:type="spellEnd"/>
      <w:r>
        <w:t xml:space="preserve"> (IPF), idiopathische nicht-spezifische interstitielle Pneumonie (</w:t>
      </w:r>
      <w:proofErr w:type="spellStart"/>
      <w:r>
        <w:t>iNSIP</w:t>
      </w:r>
      <w:proofErr w:type="spellEnd"/>
      <w:r>
        <w:t xml:space="preserve">), Respiratorisch </w:t>
      </w:r>
      <w:proofErr w:type="spellStart"/>
      <w:r>
        <w:t>Bronchiolitis</w:t>
      </w:r>
      <w:proofErr w:type="spellEnd"/>
      <w:r>
        <w:t>-assoziierte interstitielle Lungenerkrankung (RB-ILD)</w:t>
      </w:r>
      <w:r w:rsidR="00481AC5">
        <w:t xml:space="preserve">, </w:t>
      </w:r>
      <w:proofErr w:type="spellStart"/>
      <w:r w:rsidR="00481AC5">
        <w:t>Desquamative</w:t>
      </w:r>
      <w:proofErr w:type="spellEnd"/>
      <w:r w:rsidR="00481AC5">
        <w:t xml:space="preserve"> interstitielle Pneumonie (DIP) und Kryptogen organisierende Pneumonie (COP). Auf die Darstellung der wenig evidenzbasierten und in der Regel intensivmedizinischen Behandlungsansätze der </w:t>
      </w:r>
      <w:proofErr w:type="spellStart"/>
      <w:r w:rsidR="00481AC5">
        <w:t>perakut</w:t>
      </w:r>
      <w:proofErr w:type="spellEnd"/>
      <w:r w:rsidR="00481AC5">
        <w:t xml:space="preserve"> verlaufenden akuten interstitiellen Pneumonie (AIP) wurde in diesem Dokument verzichtet. Aufgrund der klinischen Relevanz wurden die Therapiekonzepte der exogen-allergischen </w:t>
      </w:r>
      <w:proofErr w:type="spellStart"/>
      <w:r w:rsidR="00481AC5">
        <w:t>Alveolitis</w:t>
      </w:r>
      <w:proofErr w:type="spellEnd"/>
      <w:r w:rsidR="00481AC5">
        <w:t xml:space="preserve"> (EAA) bei der Dokumenterstellung mit berücksichtigt.</w:t>
      </w:r>
    </w:p>
    <w:p w:rsidR="002A7D8B" w:rsidRDefault="00A07CDD">
      <w:pPr>
        <w:rPr>
          <w:lang w:val="en-US"/>
        </w:rPr>
      </w:pPr>
      <w:r w:rsidRPr="00A07CDD">
        <w:t>Generell sollte eine I</w:t>
      </w:r>
      <w:r w:rsidR="00C41ED2">
        <w:t>IP</w:t>
      </w:r>
      <w:r w:rsidRPr="00A07CDD">
        <w:t xml:space="preserve">-Entitätszuordnung </w:t>
      </w:r>
      <w:r>
        <w:t xml:space="preserve">gemäß der </w:t>
      </w:r>
      <w:r w:rsidRPr="00A07CDD">
        <w:t>r</w:t>
      </w:r>
      <w:r>
        <w:t>e</w:t>
      </w:r>
      <w:r w:rsidRPr="00A07CDD">
        <w:t>vidierten Fassung der</w:t>
      </w:r>
      <w:r>
        <w:t xml:space="preserve"> ATS/ERS-IIP-Klassifikation erfolgen. </w:t>
      </w:r>
      <w:r w:rsidRPr="00780B84">
        <w:rPr>
          <w:lang w:val="en-US"/>
        </w:rPr>
        <w:t xml:space="preserve">(Am J </w:t>
      </w:r>
      <w:proofErr w:type="spellStart"/>
      <w:r w:rsidRPr="00780B84">
        <w:rPr>
          <w:lang w:val="en-US"/>
        </w:rPr>
        <w:t>Resp</w:t>
      </w:r>
      <w:r w:rsidRPr="00A07CDD">
        <w:rPr>
          <w:lang w:val="en-US"/>
        </w:rPr>
        <w:t>ir</w:t>
      </w:r>
      <w:proofErr w:type="spellEnd"/>
      <w:r w:rsidRPr="00A07CDD">
        <w:rPr>
          <w:lang w:val="en-US"/>
        </w:rPr>
        <w:t xml:space="preserve"> </w:t>
      </w:r>
      <w:proofErr w:type="spellStart"/>
      <w:r w:rsidRPr="00A07CDD">
        <w:rPr>
          <w:lang w:val="en-US"/>
        </w:rPr>
        <w:t>Crit</w:t>
      </w:r>
      <w:proofErr w:type="spellEnd"/>
      <w:r w:rsidRPr="00A07CDD">
        <w:rPr>
          <w:lang w:val="en-US"/>
        </w:rPr>
        <w:t xml:space="preserve"> Care Med Vol 188, </w:t>
      </w:r>
      <w:proofErr w:type="spellStart"/>
      <w:r w:rsidRPr="00A07CDD">
        <w:rPr>
          <w:lang w:val="en-US"/>
        </w:rPr>
        <w:t>Iss</w:t>
      </w:r>
      <w:proofErr w:type="spellEnd"/>
      <w:r w:rsidRPr="00A07CDD">
        <w:rPr>
          <w:lang w:val="en-US"/>
        </w:rPr>
        <w:t>. 6, pp 733–748, Sep 15, 2013</w:t>
      </w:r>
      <w:r>
        <w:rPr>
          <w:lang w:val="en-US"/>
        </w:rPr>
        <w:t>).</w:t>
      </w:r>
      <w:r w:rsidR="00C41ED2">
        <w:rPr>
          <w:lang w:val="en-US"/>
        </w:rPr>
        <w:t xml:space="preserve"> </w:t>
      </w:r>
    </w:p>
    <w:p w:rsidR="00C41ED2" w:rsidRPr="00C41ED2" w:rsidRDefault="00182F0B">
      <w:r w:rsidRPr="00182F0B">
        <w:t>D</w:t>
      </w:r>
      <w:r w:rsidR="00C41ED2" w:rsidRPr="00C41ED2">
        <w:t>ie ILDs, die nicht zu den IIPs gerechnet w</w:t>
      </w:r>
      <w:r w:rsidR="00C41ED2">
        <w:t>e</w:t>
      </w:r>
      <w:r w:rsidR="00C41ED2" w:rsidRPr="00C41ED2">
        <w:t xml:space="preserve">rden, </w:t>
      </w:r>
      <w:r>
        <w:t>werden nach der</w:t>
      </w:r>
      <w:r w:rsidR="00C41ED2">
        <w:t xml:space="preserve"> Klassifikation von 2002 </w:t>
      </w:r>
      <w:r>
        <w:t xml:space="preserve">eingeteilt </w:t>
      </w:r>
      <w:r w:rsidR="00C41ED2">
        <w:t>(</w:t>
      </w:r>
      <w:r w:rsidR="00C41ED2" w:rsidRPr="00C41ED2">
        <w:t xml:space="preserve">Am J </w:t>
      </w:r>
      <w:proofErr w:type="spellStart"/>
      <w:r w:rsidR="00C41ED2" w:rsidRPr="00C41ED2">
        <w:t>Respir</w:t>
      </w:r>
      <w:proofErr w:type="spellEnd"/>
      <w:r w:rsidR="00C41ED2" w:rsidRPr="00C41ED2">
        <w:t xml:space="preserve"> </w:t>
      </w:r>
      <w:proofErr w:type="spellStart"/>
      <w:r w:rsidR="00C41ED2" w:rsidRPr="00C41ED2">
        <w:t>Crit</w:t>
      </w:r>
      <w:proofErr w:type="spellEnd"/>
      <w:r w:rsidR="00C41ED2" w:rsidRPr="00C41ED2">
        <w:t xml:space="preserve"> Care </w:t>
      </w:r>
      <w:proofErr w:type="spellStart"/>
      <w:r w:rsidR="00C41ED2" w:rsidRPr="00C41ED2">
        <w:t>Med</w:t>
      </w:r>
      <w:proofErr w:type="spellEnd"/>
      <w:r w:rsidR="00C41ED2" w:rsidRPr="00C41ED2">
        <w:t xml:space="preserve"> </w:t>
      </w:r>
      <w:proofErr w:type="spellStart"/>
      <w:r w:rsidR="00C41ED2" w:rsidRPr="00C41ED2">
        <w:t>Vol</w:t>
      </w:r>
      <w:proofErr w:type="spellEnd"/>
      <w:r w:rsidR="00C41ED2" w:rsidRPr="00C41ED2">
        <w:t xml:space="preserve"> 165. pp 277–304, 2002</w:t>
      </w:r>
      <w:r w:rsidR="00C41ED2">
        <w:t>).</w:t>
      </w:r>
    </w:p>
    <w:p w:rsidR="002A7D8B" w:rsidRDefault="002A7D8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0204" w:rsidRPr="00A07CDD" w:rsidRDefault="009F0204">
      <w:pPr>
        <w:rPr>
          <w:b/>
          <w:sz w:val="28"/>
          <w:szCs w:val="28"/>
        </w:rPr>
      </w:pPr>
      <w:r w:rsidRPr="00A07CDD">
        <w:rPr>
          <w:b/>
          <w:sz w:val="28"/>
          <w:szCs w:val="28"/>
        </w:rPr>
        <w:lastRenderedPageBreak/>
        <w:t>I</w:t>
      </w:r>
      <w:r w:rsidR="002A7D8B">
        <w:rPr>
          <w:b/>
          <w:sz w:val="28"/>
          <w:szCs w:val="28"/>
        </w:rPr>
        <w:t xml:space="preserve">diopathische </w:t>
      </w:r>
      <w:proofErr w:type="spellStart"/>
      <w:r w:rsidR="002A7D8B">
        <w:rPr>
          <w:b/>
          <w:sz w:val="28"/>
          <w:szCs w:val="28"/>
        </w:rPr>
        <w:t>Lungenfibrose</w:t>
      </w:r>
      <w:proofErr w:type="spellEnd"/>
      <w:r w:rsidR="002A7D8B">
        <w:rPr>
          <w:b/>
          <w:sz w:val="28"/>
          <w:szCs w:val="28"/>
        </w:rPr>
        <w:t xml:space="preserve"> (I</w:t>
      </w:r>
      <w:r w:rsidRPr="00A07CDD">
        <w:rPr>
          <w:b/>
          <w:sz w:val="28"/>
          <w:szCs w:val="28"/>
        </w:rPr>
        <w:t>PF</w:t>
      </w:r>
      <w:r w:rsidR="002A7D8B">
        <w:rPr>
          <w:b/>
          <w:sz w:val="28"/>
          <w:szCs w:val="28"/>
        </w:rPr>
        <w:t>)</w:t>
      </w:r>
    </w:p>
    <w:p w:rsidR="009F0204" w:rsidRDefault="009F0204">
      <w:r w:rsidRPr="009F0204">
        <w:t>Therapieprinzipien in Orientierung an internationale bzw. nationale IPF-Leitlinien (1,2</w:t>
      </w:r>
      <w:r w:rsidR="005B1978">
        <w:t>,8</w:t>
      </w:r>
      <w:r w:rsidRPr="009F0204">
        <w:t>)</w:t>
      </w:r>
      <w:r>
        <w:t>.</w:t>
      </w:r>
    </w:p>
    <w:p w:rsidR="00E32BE5" w:rsidRDefault="00E32BE5" w:rsidP="00E32BE5">
      <w:r>
        <w:t>Rationale medikamentöse Therapie der IPF:</w:t>
      </w: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2376"/>
        <w:gridCol w:w="3544"/>
        <w:gridCol w:w="4253"/>
      </w:tblGrid>
      <w:tr w:rsidR="00182F0B" w:rsidRPr="00AC17FD" w:rsidTr="002A7D8B">
        <w:tc>
          <w:tcPr>
            <w:tcW w:w="2376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Patientenstatus</w:t>
            </w:r>
          </w:p>
        </w:tc>
        <w:tc>
          <w:tcPr>
            <w:tcW w:w="3544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IPF-Stadium</w:t>
            </w:r>
          </w:p>
        </w:tc>
        <w:tc>
          <w:tcPr>
            <w:tcW w:w="4253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Therapie</w:t>
            </w:r>
          </w:p>
        </w:tc>
      </w:tr>
      <w:tr w:rsidR="00182F0B" w:rsidRPr="00AC17FD" w:rsidTr="002A7D8B">
        <w:tc>
          <w:tcPr>
            <w:tcW w:w="2376" w:type="dxa"/>
            <w:vMerge w:val="restart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Erstdiagnose</w:t>
            </w:r>
          </w:p>
        </w:tc>
        <w:tc>
          <w:tcPr>
            <w:tcW w:w="3544" w:type="dxa"/>
          </w:tcPr>
          <w:p w:rsidR="00182F0B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Mild</w:t>
            </w:r>
            <w:r w:rsidRPr="00AC17FD">
              <w:rPr>
                <w:rFonts w:ascii="Arial" w:hAnsi="Arial" w:cs="Arial"/>
                <w:sz w:val="18"/>
                <w:szCs w:val="18"/>
              </w:rPr>
              <w:t xml:space="preserve"> bis moderate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  <w:r w:rsidR="002A7D8B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2A7D8B" w:rsidRDefault="008508DE" w:rsidP="008508D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="002A7D8B">
              <w:rPr>
                <w:rFonts w:ascii="Arial" w:hAnsi="Arial" w:cs="Arial"/>
                <w:sz w:val="18"/>
                <w:szCs w:val="18"/>
              </w:rPr>
              <w:t xml:space="preserve">orcierte Vitalkapazität (FVC)  </w:t>
            </w:r>
            <w:r>
              <w:rPr>
                <w:rFonts w:ascii="Arial" w:hAnsi="Arial" w:cs="Arial"/>
                <w:sz w:val="18"/>
                <w:szCs w:val="18"/>
              </w:rPr>
              <w:t xml:space="preserve">≥50%Soll </w:t>
            </w:r>
          </w:p>
          <w:p w:rsidR="002A7D8B" w:rsidRDefault="008508DE" w:rsidP="008508D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und </w:t>
            </w:r>
          </w:p>
          <w:p w:rsidR="002A7D8B" w:rsidRDefault="008508DE" w:rsidP="002A7D8B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2A7D8B">
              <w:rPr>
                <w:rFonts w:ascii="Arial" w:hAnsi="Arial" w:cs="Arial"/>
                <w:sz w:val="18"/>
                <w:szCs w:val="18"/>
              </w:rPr>
              <w:t xml:space="preserve">iffusionskapazität für </w:t>
            </w:r>
          </w:p>
          <w:p w:rsidR="008508DE" w:rsidRPr="00AC17FD" w:rsidRDefault="002A7D8B" w:rsidP="002A7D8B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Kohlenmonoxid (D</w:t>
            </w:r>
            <w:r w:rsidR="008508DE">
              <w:rPr>
                <w:rFonts w:ascii="Arial" w:hAnsi="Arial" w:cs="Arial"/>
                <w:sz w:val="18"/>
                <w:szCs w:val="18"/>
              </w:rPr>
              <w:t>LCO</w:t>
            </w:r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8508DE">
              <w:rPr>
                <w:rFonts w:ascii="Arial" w:hAnsi="Arial" w:cs="Arial"/>
                <w:sz w:val="18"/>
                <w:szCs w:val="18"/>
              </w:rPr>
              <w:t xml:space="preserve">≥30% </w:t>
            </w:r>
          </w:p>
        </w:tc>
        <w:tc>
          <w:tcPr>
            <w:tcW w:w="4253" w:type="dxa"/>
          </w:tcPr>
          <w:p w:rsidR="00182F0B" w:rsidRPr="00AC17FD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Pirfenidon</w:t>
            </w:r>
            <w:proofErr w:type="spellEnd"/>
            <w:r w:rsidR="008508DE">
              <w:rPr>
                <w:rFonts w:ascii="Arial" w:hAnsi="Arial" w:cs="Arial"/>
                <w:sz w:val="18"/>
                <w:szCs w:val="18"/>
              </w:rPr>
              <w:t xml:space="preserve"> oder </w:t>
            </w:r>
            <w:proofErr w:type="spellStart"/>
            <w:r w:rsidR="008508DE"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</w:p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individuelle Entscheidung für abwartendes Procedere und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Reevaluation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im Verlauf</w:t>
            </w:r>
          </w:p>
          <w:p w:rsidR="00182F0B" w:rsidRPr="00AC17FD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Möglichkeit der Teilnahme an einer klinischen Studie prüfen</w:t>
            </w:r>
          </w:p>
        </w:tc>
      </w:tr>
      <w:tr w:rsidR="00182F0B" w:rsidRPr="00AC17FD" w:rsidTr="002A7D8B">
        <w:tc>
          <w:tcPr>
            <w:tcW w:w="2376" w:type="dxa"/>
            <w:vMerge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182F0B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Schwere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  <w:p w:rsidR="008508DE" w:rsidRPr="00AC17FD" w:rsidRDefault="008508DE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(FVC&lt;50%Soll oder DLCO&lt;30%)</w:t>
            </w:r>
          </w:p>
        </w:tc>
        <w:tc>
          <w:tcPr>
            <w:tcW w:w="4253" w:type="dxa"/>
          </w:tcPr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Symptomatische Therapie</w:t>
            </w:r>
          </w:p>
          <w:p w:rsidR="008508DE" w:rsidRPr="00182F0B" w:rsidRDefault="008508DE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streng prüfen</w:t>
            </w:r>
          </w:p>
        </w:tc>
      </w:tr>
      <w:tr w:rsidR="00182F0B" w:rsidRPr="00AC17FD" w:rsidTr="002A7D8B">
        <w:trPr>
          <w:trHeight w:val="326"/>
        </w:trPr>
        <w:tc>
          <w:tcPr>
            <w:tcW w:w="2376" w:type="dxa"/>
            <w:vMerge w:val="restart"/>
          </w:tcPr>
          <w:p w:rsidR="00182F0B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Laufende Tripeltherapie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Prednisolon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Azathioprin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N-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Acetyl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Cystein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:rsidR="00182F0B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oder </w:t>
            </w:r>
          </w:p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laufende N-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Acetyl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Cystein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-Monotherapie</w:t>
            </w:r>
          </w:p>
        </w:tc>
        <w:tc>
          <w:tcPr>
            <w:tcW w:w="3544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Mild</w:t>
            </w:r>
            <w:r w:rsidRPr="00AC17FD">
              <w:rPr>
                <w:rFonts w:ascii="Arial" w:hAnsi="Arial" w:cs="Arial"/>
                <w:sz w:val="18"/>
                <w:szCs w:val="18"/>
              </w:rPr>
              <w:t xml:space="preserve"> bis moderate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Pirfen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AC17FD">
              <w:rPr>
                <w:rFonts w:ascii="Arial" w:hAnsi="Arial" w:cs="Arial"/>
                <w:sz w:val="18"/>
                <w:szCs w:val="18"/>
              </w:rPr>
              <w:t>don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oder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prüfen</w:t>
            </w:r>
          </w:p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Indikation für Weiterführung der bisherigen Therapie im Einzelfall prüfen, ggf. Vorstellung in Schwerpunktzentrum</w:t>
            </w:r>
          </w:p>
          <w:p w:rsidR="00182F0B" w:rsidRPr="00AC17FD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Möglichkeit der Teilnahme an einer klinischen Studie prüfen</w:t>
            </w:r>
          </w:p>
        </w:tc>
      </w:tr>
      <w:tr w:rsidR="00182F0B" w:rsidRPr="00AC17FD" w:rsidTr="002A7D8B">
        <w:trPr>
          <w:trHeight w:val="326"/>
        </w:trPr>
        <w:tc>
          <w:tcPr>
            <w:tcW w:w="2376" w:type="dxa"/>
            <w:vMerge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Schwere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Indikation für Weiterführung der bisherigen Therapie im Einzelfall prüfen</w:t>
            </w:r>
            <w:r w:rsidRPr="00AC17FD" w:rsidDel="0040712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symptomatische Therapie</w:t>
            </w:r>
          </w:p>
          <w:p w:rsidR="008508DE" w:rsidRPr="00182F0B" w:rsidRDefault="008508DE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streng prüfen</w:t>
            </w:r>
          </w:p>
        </w:tc>
      </w:tr>
      <w:tr w:rsidR="00182F0B" w:rsidRPr="00AC17FD" w:rsidTr="002A7D8B">
        <w:tc>
          <w:tcPr>
            <w:tcW w:w="2376" w:type="dxa"/>
            <w:vMerge w:val="restart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Laufende Steroid-Monotherapie</w:t>
            </w:r>
          </w:p>
        </w:tc>
        <w:tc>
          <w:tcPr>
            <w:tcW w:w="3544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Mild</w:t>
            </w:r>
            <w:r w:rsidRPr="00AC17FD">
              <w:rPr>
                <w:rFonts w:ascii="Arial" w:hAnsi="Arial" w:cs="Arial"/>
                <w:sz w:val="18"/>
                <w:szCs w:val="18"/>
              </w:rPr>
              <w:t xml:space="preserve"> bis moderate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Steroide </w:t>
            </w:r>
            <w:r>
              <w:rPr>
                <w:rFonts w:ascii="Arial" w:hAnsi="Arial" w:cs="Arial"/>
                <w:sz w:val="18"/>
                <w:szCs w:val="18"/>
              </w:rPr>
              <w:t xml:space="preserve">wenn möglich </w:t>
            </w:r>
            <w:r w:rsidRPr="00AC17FD">
              <w:rPr>
                <w:rFonts w:ascii="Arial" w:hAnsi="Arial" w:cs="Arial"/>
                <w:sz w:val="18"/>
                <w:szCs w:val="18"/>
              </w:rPr>
              <w:t>ausschleichen</w:t>
            </w:r>
          </w:p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Pirfenidon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oder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prüfen</w:t>
            </w:r>
            <w:r>
              <w:rPr>
                <w:rFonts w:ascii="Arial" w:hAnsi="Arial" w:cs="Arial"/>
                <w:sz w:val="18"/>
                <w:szCs w:val="18"/>
              </w:rPr>
              <w:t>, ggf. Vorstellung in Schwerpunktzentrum</w:t>
            </w:r>
          </w:p>
          <w:p w:rsidR="00182F0B" w:rsidRPr="00AC17FD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Möglichkeit der Teilnahme an einer klinischen Studie prüfen</w:t>
            </w:r>
          </w:p>
        </w:tc>
      </w:tr>
      <w:tr w:rsidR="00182F0B" w:rsidRPr="00AC17FD" w:rsidTr="002A7D8B">
        <w:tc>
          <w:tcPr>
            <w:tcW w:w="2376" w:type="dxa"/>
            <w:vMerge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182F0B" w:rsidRPr="00AC17FD" w:rsidRDefault="00182F0B" w:rsidP="006912E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Schwere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Steroide </w:t>
            </w:r>
            <w:r>
              <w:rPr>
                <w:rFonts w:ascii="Arial" w:hAnsi="Arial" w:cs="Arial"/>
                <w:sz w:val="18"/>
                <w:szCs w:val="18"/>
              </w:rPr>
              <w:t xml:space="preserve">wenn möglich </w:t>
            </w:r>
            <w:r w:rsidRPr="00AC17FD">
              <w:rPr>
                <w:rFonts w:ascii="Arial" w:hAnsi="Arial" w:cs="Arial"/>
                <w:sz w:val="18"/>
                <w:szCs w:val="18"/>
              </w:rPr>
              <w:t>ausschleichen</w:t>
            </w:r>
          </w:p>
          <w:p w:rsidR="00182F0B" w:rsidRDefault="00182F0B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symptomatische Therapie</w:t>
            </w:r>
          </w:p>
          <w:p w:rsidR="008508DE" w:rsidRPr="00182F0B" w:rsidRDefault="008508DE" w:rsidP="00182F0B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streng prüfen</w:t>
            </w:r>
          </w:p>
        </w:tc>
      </w:tr>
      <w:tr w:rsidR="004C76AF" w:rsidRPr="00AC17FD" w:rsidTr="002A7D8B">
        <w:tc>
          <w:tcPr>
            <w:tcW w:w="2376" w:type="dxa"/>
          </w:tcPr>
          <w:p w:rsidR="004C76AF" w:rsidRPr="00AC17FD" w:rsidRDefault="004C76AF" w:rsidP="004C76A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Progress unter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antifibrotischer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firstline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-Therapie mit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Pirfenidon</w:t>
            </w:r>
            <w:proofErr w:type="spellEnd"/>
          </w:p>
        </w:tc>
        <w:tc>
          <w:tcPr>
            <w:tcW w:w="3544" w:type="dxa"/>
          </w:tcPr>
          <w:p w:rsidR="004C76AF" w:rsidRPr="00AC17FD" w:rsidRDefault="004C76AF" w:rsidP="004C76A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Milde, moderate oder schwere IPF</w:t>
            </w:r>
          </w:p>
        </w:tc>
        <w:tc>
          <w:tcPr>
            <w:tcW w:w="4253" w:type="dxa"/>
          </w:tcPr>
          <w:p w:rsidR="004C76AF" w:rsidRDefault="004C76AF" w:rsidP="004C76AF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Nitedanib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prüfen, ggf. Vorstellung in Schwerpunktzentrum</w:t>
            </w:r>
          </w:p>
          <w:p w:rsidR="004C76AF" w:rsidRPr="00AC17FD" w:rsidRDefault="004C76AF" w:rsidP="004C76AF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Möglichkeit der Teilnahme an einer klinischen Studie prüfen</w:t>
            </w:r>
          </w:p>
        </w:tc>
      </w:tr>
      <w:tr w:rsidR="008508DE" w:rsidRPr="00AC17FD" w:rsidTr="002A7D8B">
        <w:tc>
          <w:tcPr>
            <w:tcW w:w="2376" w:type="dxa"/>
            <w:vMerge w:val="restart"/>
          </w:tcPr>
          <w:p w:rsidR="008508DE" w:rsidRPr="00AC17FD" w:rsidRDefault="004C76AF" w:rsidP="004C76A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Progress unter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antifibrotischer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firstline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-Therapie mit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Nintedanib</w:t>
            </w:r>
            <w:proofErr w:type="spellEnd"/>
          </w:p>
        </w:tc>
        <w:tc>
          <w:tcPr>
            <w:tcW w:w="3544" w:type="dxa"/>
          </w:tcPr>
          <w:p w:rsidR="008508DE" w:rsidRPr="00AC17FD" w:rsidRDefault="004C76AF" w:rsidP="007A3AC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Mild</w:t>
            </w:r>
            <w:r w:rsidRPr="00AC17FD">
              <w:rPr>
                <w:rFonts w:ascii="Arial" w:hAnsi="Arial" w:cs="Arial"/>
                <w:sz w:val="18"/>
                <w:szCs w:val="18"/>
              </w:rPr>
              <w:t xml:space="preserve"> bis moderate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8508DE" w:rsidRDefault="008508DE" w:rsidP="007A3AC9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Indikation für </w:t>
            </w:r>
            <w:proofErr w:type="spellStart"/>
            <w:r w:rsidRPr="00AC17FD">
              <w:rPr>
                <w:rFonts w:ascii="Arial" w:hAnsi="Arial" w:cs="Arial"/>
                <w:sz w:val="18"/>
                <w:szCs w:val="18"/>
              </w:rPr>
              <w:t>Pirfenidon</w:t>
            </w:r>
            <w:proofErr w:type="spellEnd"/>
            <w:r w:rsidRPr="00AC17FD">
              <w:rPr>
                <w:rFonts w:ascii="Arial" w:hAnsi="Arial" w:cs="Arial"/>
                <w:sz w:val="18"/>
                <w:szCs w:val="18"/>
              </w:rPr>
              <w:t xml:space="preserve"> prüfen</w:t>
            </w:r>
            <w:r>
              <w:rPr>
                <w:rFonts w:ascii="Arial" w:hAnsi="Arial" w:cs="Arial"/>
                <w:sz w:val="18"/>
                <w:szCs w:val="18"/>
              </w:rPr>
              <w:t>, ggf. Vorstellung in Schwerpunktzentrum</w:t>
            </w:r>
          </w:p>
          <w:p w:rsidR="008508DE" w:rsidRPr="00AC17FD" w:rsidRDefault="008508DE" w:rsidP="007A3AC9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Möglichkeit der Teilnahme an einer klinischen Studie prüfen</w:t>
            </w:r>
          </w:p>
        </w:tc>
      </w:tr>
      <w:tr w:rsidR="008508DE" w:rsidRPr="00182F0B" w:rsidTr="002A7D8B">
        <w:tc>
          <w:tcPr>
            <w:tcW w:w="2376" w:type="dxa"/>
            <w:vMerge/>
          </w:tcPr>
          <w:p w:rsidR="008508DE" w:rsidRPr="00AC17FD" w:rsidRDefault="008508DE" w:rsidP="007A3AC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8508DE" w:rsidRPr="00AC17FD" w:rsidRDefault="008508DE" w:rsidP="007A3AC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 xml:space="preserve">Schwere </w:t>
            </w:r>
            <w:r>
              <w:rPr>
                <w:rFonts w:ascii="Arial" w:hAnsi="Arial" w:cs="Arial"/>
                <w:sz w:val="18"/>
                <w:szCs w:val="18"/>
              </w:rPr>
              <w:t>IPF</w:t>
            </w:r>
          </w:p>
        </w:tc>
        <w:tc>
          <w:tcPr>
            <w:tcW w:w="4253" w:type="dxa"/>
          </w:tcPr>
          <w:p w:rsidR="008508DE" w:rsidRPr="004C76AF" w:rsidRDefault="008508DE" w:rsidP="004C76AF">
            <w:pPr>
              <w:pStyle w:val="Listenabsatz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17FD">
              <w:rPr>
                <w:rFonts w:ascii="Arial" w:hAnsi="Arial" w:cs="Arial"/>
                <w:sz w:val="18"/>
                <w:szCs w:val="18"/>
              </w:rPr>
              <w:t>symptomatische Therapie</w:t>
            </w:r>
          </w:p>
        </w:tc>
      </w:tr>
    </w:tbl>
    <w:p w:rsidR="008508DE" w:rsidRDefault="008508DE" w:rsidP="00E32BE5"/>
    <w:p w:rsidR="00E32BE5" w:rsidRDefault="00E32BE5" w:rsidP="00E32BE5">
      <w:r>
        <w:t>Wenn möglich, medikamentöse Behandlung der Patienten im Rahmen von klinischen Studien</w:t>
      </w:r>
    </w:p>
    <w:p w:rsidR="00E32BE5" w:rsidRDefault="00E32BE5" w:rsidP="00E32BE5">
      <w:r>
        <w:lastRenderedPageBreak/>
        <w:t>Andere Therapie-Ansätze:</w:t>
      </w:r>
    </w:p>
    <w:p w:rsidR="00E32BE5" w:rsidRDefault="001B7A0A" w:rsidP="00E32BE5">
      <w:pPr>
        <w:pStyle w:val="Listenabsatz"/>
        <w:numPr>
          <w:ilvl w:val="0"/>
          <w:numId w:val="2"/>
        </w:numPr>
      </w:pPr>
      <w:r>
        <w:t>Lungentransplantation (</w:t>
      </w:r>
      <w:r w:rsidR="00E32BE5">
        <w:t>LTX</w:t>
      </w:r>
      <w:r>
        <w:t>)</w:t>
      </w:r>
      <w:r w:rsidR="00E32BE5">
        <w:t xml:space="preserve"> bei geeigneten Patienten</w:t>
      </w:r>
    </w:p>
    <w:p w:rsidR="00E32BE5" w:rsidRDefault="00E32BE5" w:rsidP="00E32BE5">
      <w:pPr>
        <w:pStyle w:val="Listenabsatz"/>
        <w:numPr>
          <w:ilvl w:val="0"/>
          <w:numId w:val="2"/>
        </w:numPr>
      </w:pPr>
      <w:r>
        <w:t>Sauerstoff</w:t>
      </w:r>
      <w:r w:rsidR="001B7A0A">
        <w:t>langzeittherapie</w:t>
      </w:r>
      <w:r>
        <w:t xml:space="preserve"> gemäß Leitlinien (3)</w:t>
      </w:r>
    </w:p>
    <w:p w:rsidR="00E32BE5" w:rsidRDefault="00E32BE5" w:rsidP="00E32BE5">
      <w:pPr>
        <w:pStyle w:val="Listenabsatz"/>
        <w:numPr>
          <w:ilvl w:val="0"/>
          <w:numId w:val="2"/>
        </w:numPr>
      </w:pPr>
      <w:r>
        <w:t>Protonenpumpeninhibitoren bei Reflux</w:t>
      </w:r>
    </w:p>
    <w:p w:rsidR="00E32BE5" w:rsidRDefault="00E32BE5" w:rsidP="00E32BE5">
      <w:pPr>
        <w:pStyle w:val="Listenabsatz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e</w:t>
      </w:r>
      <w:r w:rsidRPr="00E32BE5">
        <w:rPr>
          <w:lang w:val="en-US"/>
        </w:rPr>
        <w:t>vtl</w:t>
      </w:r>
      <w:proofErr w:type="spellEnd"/>
      <w:r w:rsidRPr="00E32BE5">
        <w:rPr>
          <w:lang w:val="en-US"/>
        </w:rPr>
        <w:t xml:space="preserve">. </w:t>
      </w:r>
      <w:r>
        <w:rPr>
          <w:lang w:val="en-US"/>
        </w:rPr>
        <w:t>Rehabilitation</w:t>
      </w:r>
    </w:p>
    <w:p w:rsidR="00E32BE5" w:rsidRDefault="00E32BE5" w:rsidP="00E32BE5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palliative supportive </w:t>
      </w:r>
      <w:proofErr w:type="spellStart"/>
      <w:r>
        <w:rPr>
          <w:lang w:val="en-US"/>
        </w:rPr>
        <w:t>Therapie</w:t>
      </w:r>
      <w:proofErr w:type="spellEnd"/>
    </w:p>
    <w:p w:rsidR="00E32BE5" w:rsidRDefault="00E32BE5" w:rsidP="00E32BE5">
      <w:pPr>
        <w:pStyle w:val="Listenabsatz"/>
        <w:numPr>
          <w:ilvl w:val="0"/>
          <w:numId w:val="2"/>
        </w:numPr>
      </w:pPr>
      <w:r w:rsidRPr="00E32BE5">
        <w:t>Hochdosis-Stero</w:t>
      </w:r>
      <w:r w:rsidR="006448D3">
        <w:t>i</w:t>
      </w:r>
      <w:r w:rsidRPr="00E32BE5">
        <w:t xml:space="preserve">dstoß bei akuter Exazerbation (z.B. </w:t>
      </w:r>
      <w:proofErr w:type="spellStart"/>
      <w:r>
        <w:t>Solu-Decortin</w:t>
      </w:r>
      <w:proofErr w:type="spellEnd"/>
      <w:r>
        <w:t xml:space="preserve"> H 10 mg/kg über drei Tage)</w:t>
      </w:r>
    </w:p>
    <w:p w:rsidR="00FF7D0D" w:rsidRPr="00E32BE5" w:rsidRDefault="00FF7D0D" w:rsidP="00FF7D0D">
      <w:r>
        <w:t>Literatur:</w:t>
      </w:r>
    </w:p>
    <w:p w:rsidR="009F0204" w:rsidRPr="00182F0B" w:rsidRDefault="009F0204" w:rsidP="009F0204">
      <w:pPr>
        <w:pStyle w:val="Listenabsatz"/>
        <w:numPr>
          <w:ilvl w:val="0"/>
          <w:numId w:val="1"/>
        </w:numPr>
        <w:rPr>
          <w:lang w:val="en-US"/>
        </w:rPr>
      </w:pPr>
      <w:r w:rsidRPr="00182F0B">
        <w:rPr>
          <w:lang w:val="en-US"/>
        </w:rPr>
        <w:t xml:space="preserve">Raghu et al.; </w:t>
      </w:r>
      <w:r w:rsidR="00E32BE5" w:rsidRPr="00182F0B">
        <w:rPr>
          <w:lang w:val="en-US"/>
        </w:rPr>
        <w:t xml:space="preserve">Am J </w:t>
      </w:r>
      <w:proofErr w:type="spellStart"/>
      <w:r w:rsidR="00E32BE5" w:rsidRPr="00182F0B">
        <w:rPr>
          <w:lang w:val="en-US"/>
        </w:rPr>
        <w:t>Respir</w:t>
      </w:r>
      <w:proofErr w:type="spellEnd"/>
      <w:r w:rsidR="00E32BE5" w:rsidRPr="00182F0B">
        <w:rPr>
          <w:lang w:val="en-US"/>
        </w:rPr>
        <w:t xml:space="preserve"> </w:t>
      </w:r>
      <w:proofErr w:type="spellStart"/>
      <w:r w:rsidR="00E32BE5" w:rsidRPr="00182F0B">
        <w:rPr>
          <w:lang w:val="en-US"/>
        </w:rPr>
        <w:t>Crit</w:t>
      </w:r>
      <w:proofErr w:type="spellEnd"/>
      <w:r w:rsidR="00E32BE5" w:rsidRPr="00182F0B">
        <w:rPr>
          <w:lang w:val="en-US"/>
        </w:rPr>
        <w:t xml:space="preserve"> Care Med. 2011</w:t>
      </w:r>
      <w:r w:rsidR="00182F0B">
        <w:rPr>
          <w:lang w:val="en-US"/>
        </w:rPr>
        <w:t>,</w:t>
      </w:r>
      <w:r w:rsidR="00E32BE5" w:rsidRPr="00182F0B">
        <w:rPr>
          <w:lang w:val="en-US"/>
        </w:rPr>
        <w:t xml:space="preserve"> 15;183(6):788-824</w:t>
      </w:r>
    </w:p>
    <w:p w:rsidR="009F0204" w:rsidRPr="00182F0B" w:rsidRDefault="009F0204" w:rsidP="009F0204">
      <w:pPr>
        <w:pStyle w:val="Listenabsatz"/>
        <w:numPr>
          <w:ilvl w:val="0"/>
          <w:numId w:val="1"/>
        </w:numPr>
      </w:pPr>
      <w:r w:rsidRPr="00182F0B">
        <w:t>Be</w:t>
      </w:r>
      <w:r w:rsidR="00182F0B">
        <w:t>hr et al.; Pneumologie. 2013</w:t>
      </w:r>
      <w:r w:rsidRPr="00182F0B">
        <w:t>;67(2):81-111</w:t>
      </w:r>
    </w:p>
    <w:p w:rsidR="00182F0B" w:rsidRDefault="00182F0B" w:rsidP="00182F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cs="Arial"/>
          <w:noProof/>
          <w:lang w:val="en-US"/>
        </w:rPr>
      </w:pPr>
      <w:bookmarkStart w:id="1" w:name="_ENREF_2"/>
      <w:r>
        <w:rPr>
          <w:rFonts w:cs="Arial"/>
          <w:noProof/>
          <w:lang w:val="en-US"/>
        </w:rPr>
        <w:t>King et al.;</w:t>
      </w:r>
      <w:r w:rsidRPr="00182F0B">
        <w:rPr>
          <w:rFonts w:cs="Arial"/>
          <w:noProof/>
          <w:lang w:val="en-US"/>
        </w:rPr>
        <w:t xml:space="preserve"> N Engl J Med. 2014;370:2083-92.</w:t>
      </w:r>
      <w:bookmarkEnd w:id="1"/>
    </w:p>
    <w:p w:rsidR="00DC3B9C" w:rsidRPr="00182F0B" w:rsidRDefault="00DC3B9C" w:rsidP="00182F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cs="Arial"/>
          <w:noProof/>
          <w:lang w:val="en-US"/>
        </w:rPr>
      </w:pPr>
      <w:r>
        <w:rPr>
          <w:rFonts w:cs="Arial"/>
          <w:noProof/>
          <w:lang w:val="en-US"/>
        </w:rPr>
        <w:t>Noble et al.; Lancet 2011; 377(9779):1760-1769</w:t>
      </w:r>
    </w:p>
    <w:p w:rsidR="00182F0B" w:rsidRPr="00182F0B" w:rsidRDefault="00182F0B" w:rsidP="00182F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cs="Arial"/>
          <w:noProof/>
          <w:lang w:val="en-US"/>
        </w:rPr>
      </w:pPr>
      <w:bookmarkStart w:id="2" w:name="_ENREF_3"/>
      <w:r>
        <w:rPr>
          <w:rFonts w:cs="Arial"/>
          <w:noProof/>
          <w:lang w:val="en-US"/>
        </w:rPr>
        <w:t>R</w:t>
      </w:r>
      <w:r w:rsidR="00BA1470">
        <w:rPr>
          <w:rFonts w:cs="Arial"/>
          <w:noProof/>
          <w:lang w:val="en-US"/>
        </w:rPr>
        <w:t xml:space="preserve">icheldi L et al.; </w:t>
      </w:r>
      <w:r w:rsidRPr="00182F0B">
        <w:rPr>
          <w:rFonts w:cs="Arial"/>
          <w:noProof/>
          <w:lang w:val="en-US"/>
        </w:rPr>
        <w:t>N Engl J Med. 2014;370:2071-82.</w:t>
      </w:r>
      <w:bookmarkEnd w:id="2"/>
    </w:p>
    <w:p w:rsidR="00182F0B" w:rsidRPr="00182F0B" w:rsidRDefault="00182F0B" w:rsidP="00182F0B">
      <w:pPr>
        <w:pStyle w:val="Listenabsatz"/>
        <w:numPr>
          <w:ilvl w:val="0"/>
          <w:numId w:val="1"/>
        </w:numPr>
        <w:spacing w:line="240" w:lineRule="auto"/>
        <w:jc w:val="both"/>
        <w:rPr>
          <w:rFonts w:cs="Arial"/>
          <w:noProof/>
          <w:lang w:val="en-US"/>
        </w:rPr>
      </w:pPr>
      <w:bookmarkStart w:id="3" w:name="_ENREF_4"/>
      <w:r w:rsidRPr="00182F0B">
        <w:rPr>
          <w:rFonts w:cs="Arial"/>
          <w:noProof/>
          <w:lang w:val="en-US"/>
        </w:rPr>
        <w:t>Idiopathic Pulmonary Fibrosis Clinical Research N, Martinez FJ</w:t>
      </w:r>
      <w:r w:rsidR="00BA1470">
        <w:rPr>
          <w:rFonts w:cs="Arial"/>
          <w:noProof/>
          <w:lang w:val="en-US"/>
        </w:rPr>
        <w:t xml:space="preserve"> et al.; </w:t>
      </w:r>
      <w:r w:rsidRPr="00182F0B">
        <w:rPr>
          <w:rFonts w:cs="Arial"/>
          <w:noProof/>
          <w:lang w:val="en-US"/>
        </w:rPr>
        <w:t>N Engl J Med. 2014;370:2093-101.</w:t>
      </w:r>
      <w:bookmarkEnd w:id="3"/>
    </w:p>
    <w:p w:rsidR="00E32BE5" w:rsidRDefault="00E32BE5" w:rsidP="009F0204">
      <w:pPr>
        <w:pStyle w:val="Listenabsatz"/>
        <w:numPr>
          <w:ilvl w:val="0"/>
          <w:numId w:val="1"/>
        </w:numPr>
        <w:rPr>
          <w:lang w:val="en-US"/>
        </w:rPr>
      </w:pPr>
      <w:r w:rsidRPr="00BA1470">
        <w:rPr>
          <w:lang w:val="en-US"/>
        </w:rPr>
        <w:t>Magnussen et al.;</w:t>
      </w:r>
      <w:r w:rsidRPr="00182F0B">
        <w:rPr>
          <w:lang w:val="en-US"/>
        </w:rPr>
        <w:t xml:space="preserve"> </w:t>
      </w:r>
      <w:proofErr w:type="spellStart"/>
      <w:r w:rsidRPr="00BA1470">
        <w:rPr>
          <w:lang w:val="en-US"/>
        </w:rPr>
        <w:t>Pneumologie</w:t>
      </w:r>
      <w:proofErr w:type="spellEnd"/>
      <w:r w:rsidRPr="00BA1470">
        <w:rPr>
          <w:lang w:val="en-US"/>
        </w:rPr>
        <w:t>. 2008; 62(12):748-756)</w:t>
      </w:r>
    </w:p>
    <w:p w:rsidR="00AE3283" w:rsidRPr="00182F0B" w:rsidRDefault="00AE3283" w:rsidP="009F020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Raghu et al.; </w:t>
      </w:r>
      <w:r w:rsidRPr="00AE3283">
        <w:rPr>
          <w:lang w:val="en-US"/>
        </w:rPr>
        <w:t xml:space="preserve">Am J </w:t>
      </w:r>
      <w:proofErr w:type="spellStart"/>
      <w:r w:rsidRPr="00AE3283">
        <w:rPr>
          <w:lang w:val="en-US"/>
        </w:rPr>
        <w:t>Respir</w:t>
      </w:r>
      <w:proofErr w:type="spellEnd"/>
      <w:r w:rsidRPr="00AE3283">
        <w:rPr>
          <w:lang w:val="en-US"/>
        </w:rPr>
        <w:t xml:space="preserve"> </w:t>
      </w:r>
      <w:proofErr w:type="spellStart"/>
      <w:r w:rsidRPr="00AE3283">
        <w:rPr>
          <w:lang w:val="en-US"/>
        </w:rPr>
        <w:t>Crit</w:t>
      </w:r>
      <w:proofErr w:type="spellEnd"/>
      <w:r w:rsidRPr="00AE3283">
        <w:rPr>
          <w:lang w:val="en-US"/>
        </w:rPr>
        <w:t xml:space="preserve"> Care Med. 2015 Jul 15;192(2):e3-19</w:t>
      </w:r>
    </w:p>
    <w:p w:rsidR="009F0204" w:rsidRPr="00E32BE5" w:rsidRDefault="009F0204">
      <w:pPr>
        <w:rPr>
          <w:sz w:val="24"/>
          <w:szCs w:val="24"/>
          <w:lang w:val="en-US"/>
        </w:rPr>
      </w:pPr>
    </w:p>
    <w:p w:rsidR="00A85CDF" w:rsidRDefault="00A85CD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9F0204" w:rsidRPr="002A7D8B" w:rsidRDefault="000E2D8C">
      <w:pPr>
        <w:rPr>
          <w:b/>
          <w:sz w:val="28"/>
          <w:szCs w:val="28"/>
        </w:rPr>
      </w:pPr>
      <w:r w:rsidRPr="002A7D8B">
        <w:rPr>
          <w:b/>
          <w:sz w:val="28"/>
          <w:szCs w:val="28"/>
        </w:rPr>
        <w:lastRenderedPageBreak/>
        <w:t xml:space="preserve">Idiopathische </w:t>
      </w:r>
      <w:r w:rsidR="002A7D8B" w:rsidRPr="002A7D8B">
        <w:rPr>
          <w:b/>
          <w:sz w:val="28"/>
          <w:szCs w:val="28"/>
        </w:rPr>
        <w:t>nichtspezifische interstitielle Pneumonie (</w:t>
      </w:r>
      <w:proofErr w:type="spellStart"/>
      <w:r w:rsidR="002A7D8B" w:rsidRPr="002A7D8B">
        <w:rPr>
          <w:b/>
          <w:sz w:val="28"/>
          <w:szCs w:val="28"/>
        </w:rPr>
        <w:t>i</w:t>
      </w:r>
      <w:r w:rsidR="009F0204" w:rsidRPr="002A7D8B">
        <w:rPr>
          <w:b/>
          <w:sz w:val="28"/>
          <w:szCs w:val="28"/>
        </w:rPr>
        <w:t>NSIP</w:t>
      </w:r>
      <w:proofErr w:type="spellEnd"/>
      <w:r w:rsidR="002A7D8B" w:rsidRPr="002A7D8B">
        <w:rPr>
          <w:b/>
          <w:sz w:val="28"/>
          <w:szCs w:val="28"/>
        </w:rPr>
        <w:t>)</w:t>
      </w:r>
    </w:p>
    <w:p w:rsidR="006448D3" w:rsidRDefault="006448D3" w:rsidP="006448D3">
      <w:r w:rsidRPr="00BA1470">
        <w:t>Therapieprinzipien in Orientierung an verfügbare</w:t>
      </w:r>
      <w:r w:rsidR="00BA1470" w:rsidRPr="00BA1470">
        <w:t>n</w:t>
      </w:r>
      <w:r w:rsidRPr="00BA1470">
        <w:t xml:space="preserve"> limitierte</w:t>
      </w:r>
      <w:r w:rsidR="00BA1470">
        <w:t>n</w:t>
      </w:r>
      <w:r w:rsidRPr="00BA1470">
        <w:t xml:space="preserve"> Daten au</w:t>
      </w:r>
      <w:r>
        <w:t>s Studien (</w:t>
      </w:r>
      <w:proofErr w:type="spellStart"/>
      <w:r>
        <w:t>reviews</w:t>
      </w:r>
      <w:proofErr w:type="spellEnd"/>
      <w:r>
        <w:t>: 1,2,3,4).</w:t>
      </w:r>
    </w:p>
    <w:tbl>
      <w:tblPr>
        <w:tblStyle w:val="Tabellenraster"/>
        <w:tblW w:w="8897" w:type="dxa"/>
        <w:tblLook w:val="04A0" w:firstRow="1" w:lastRow="0" w:firstColumn="1" w:lastColumn="0" w:noHBand="0" w:noVBand="1"/>
      </w:tblPr>
      <w:tblGrid>
        <w:gridCol w:w="2376"/>
        <w:gridCol w:w="6521"/>
      </w:tblGrid>
      <w:tr w:rsidR="006448D3" w:rsidRPr="00E32BE5" w:rsidTr="006448D3">
        <w:tc>
          <w:tcPr>
            <w:tcW w:w="2376" w:type="dxa"/>
          </w:tcPr>
          <w:p w:rsidR="006448D3" w:rsidRPr="00E32BE5" w:rsidRDefault="006448D3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Patientenstatus</w:t>
            </w:r>
          </w:p>
        </w:tc>
        <w:tc>
          <w:tcPr>
            <w:tcW w:w="6521" w:type="dxa"/>
          </w:tcPr>
          <w:p w:rsidR="006448D3" w:rsidRPr="00E32BE5" w:rsidRDefault="006448D3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Therapie</w:t>
            </w:r>
          </w:p>
        </w:tc>
      </w:tr>
      <w:tr w:rsidR="006448D3" w:rsidRPr="00E32BE5" w:rsidTr="006448D3">
        <w:tc>
          <w:tcPr>
            <w:tcW w:w="2376" w:type="dxa"/>
          </w:tcPr>
          <w:p w:rsidR="006448D3" w:rsidRPr="00E32BE5" w:rsidRDefault="006448D3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</w:p>
        </w:tc>
        <w:tc>
          <w:tcPr>
            <w:tcW w:w="6521" w:type="dxa"/>
          </w:tcPr>
          <w:p w:rsidR="006448D3" w:rsidRDefault="006448D3" w:rsidP="006448D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Steroid-Monotherapie </w:t>
            </w:r>
          </w:p>
          <w:p w:rsidR="006448D3" w:rsidRPr="00E32BE5" w:rsidRDefault="006448D3" w:rsidP="006448D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 mg/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kgKG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langsame Dosisreduktion, z.B. in monatlichen Schritten Reduktion um 10 mg, Zieldosis zunächst 7,5 mg tgl.)</w:t>
            </w:r>
          </w:p>
        </w:tc>
      </w:tr>
      <w:tr w:rsidR="006448D3" w:rsidRPr="00A8258A" w:rsidTr="006448D3">
        <w:tc>
          <w:tcPr>
            <w:tcW w:w="2376" w:type="dxa"/>
          </w:tcPr>
          <w:p w:rsidR="006448D3" w:rsidRPr="00E32BE5" w:rsidRDefault="006448D3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Progress unter Steroidmonotherapie oder Steroidabhängigkeit</w:t>
            </w:r>
          </w:p>
        </w:tc>
        <w:tc>
          <w:tcPr>
            <w:tcW w:w="6521" w:type="dxa"/>
          </w:tcPr>
          <w:p w:rsidR="006448D3" w:rsidRDefault="006448D3" w:rsidP="006448D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Indikationsprüfung für immunsuppressive Kombinationstherapie, </w:t>
            </w:r>
          </w:p>
          <w:p w:rsidR="00A8258A" w:rsidRPr="00182F0B" w:rsidRDefault="006448D3" w:rsidP="00A8258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2F0B">
              <w:rPr>
                <w:rFonts w:ascii="Arial" w:hAnsi="Arial" w:cs="Arial"/>
                <w:sz w:val="20"/>
                <w:szCs w:val="20"/>
              </w:rPr>
              <w:t xml:space="preserve">z.B. </w:t>
            </w:r>
            <w:proofErr w:type="spellStart"/>
            <w:r w:rsidRPr="00182F0B">
              <w:rPr>
                <w:rFonts w:ascii="Arial" w:hAnsi="Arial" w:cs="Arial"/>
                <w:sz w:val="20"/>
                <w:szCs w:val="20"/>
              </w:rPr>
              <w:t>A</w:t>
            </w:r>
            <w:r w:rsidR="00A8258A" w:rsidRPr="00182F0B">
              <w:rPr>
                <w:rFonts w:ascii="Arial" w:hAnsi="Arial" w:cs="Arial"/>
                <w:sz w:val="20"/>
                <w:szCs w:val="20"/>
              </w:rPr>
              <w:t>zathioprin</w:t>
            </w:r>
            <w:r w:rsidRPr="00182F0B">
              <w:rPr>
                <w:rFonts w:ascii="Arial" w:hAnsi="Arial" w:cs="Arial"/>
                <w:sz w:val="20"/>
                <w:szCs w:val="20"/>
              </w:rPr>
              <w:t>+Prednisolon</w:t>
            </w:r>
            <w:proofErr w:type="spellEnd"/>
            <w:r w:rsidRPr="00182F0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82F0B">
              <w:rPr>
                <w:rFonts w:ascii="Arial" w:hAnsi="Arial" w:cs="Arial"/>
                <w:sz w:val="20"/>
                <w:szCs w:val="20"/>
              </w:rPr>
              <w:t>C</w:t>
            </w:r>
            <w:r w:rsidR="00A8258A" w:rsidRPr="00182F0B">
              <w:rPr>
                <w:rFonts w:ascii="Arial" w:hAnsi="Arial" w:cs="Arial"/>
                <w:sz w:val="20"/>
                <w:szCs w:val="20"/>
              </w:rPr>
              <w:t>yclophosphamid</w:t>
            </w:r>
            <w:r w:rsidRPr="00182F0B">
              <w:rPr>
                <w:rFonts w:ascii="Arial" w:hAnsi="Arial" w:cs="Arial"/>
                <w:sz w:val="20"/>
                <w:szCs w:val="20"/>
              </w:rPr>
              <w:t>+Prednisolon</w:t>
            </w:r>
            <w:proofErr w:type="spellEnd"/>
            <w:r w:rsidRPr="00182F0B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6448D3" w:rsidRPr="008508DE" w:rsidRDefault="00BA1470" w:rsidP="00BA147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08DE">
              <w:rPr>
                <w:rFonts w:ascii="Arial" w:hAnsi="Arial" w:cs="Arial"/>
                <w:sz w:val="20"/>
                <w:szCs w:val="20"/>
              </w:rPr>
              <w:t>(</w:t>
            </w:r>
            <w:r w:rsidR="006448D3" w:rsidRPr="008508DE">
              <w:rPr>
                <w:rFonts w:ascii="Arial" w:hAnsi="Arial" w:cs="Arial"/>
                <w:sz w:val="20"/>
                <w:szCs w:val="20"/>
              </w:rPr>
              <w:t xml:space="preserve">ggf. </w:t>
            </w:r>
            <w:r w:rsidR="00A8258A" w:rsidRPr="008508DE">
              <w:rPr>
                <w:rFonts w:ascii="Arial" w:hAnsi="Arial" w:cs="Arial"/>
                <w:sz w:val="20"/>
                <w:szCs w:val="20"/>
              </w:rPr>
              <w:t xml:space="preserve">Tripeltherapie </w:t>
            </w:r>
            <w:proofErr w:type="spellStart"/>
            <w:r w:rsidR="00A8258A" w:rsidRPr="008508DE">
              <w:rPr>
                <w:rFonts w:ascii="Arial" w:hAnsi="Arial" w:cs="Arial"/>
                <w:sz w:val="20"/>
                <w:szCs w:val="20"/>
              </w:rPr>
              <w:t>Azathioprin</w:t>
            </w:r>
            <w:r w:rsidR="006448D3" w:rsidRPr="008508DE">
              <w:rPr>
                <w:rFonts w:ascii="Arial" w:hAnsi="Arial" w:cs="Arial"/>
                <w:sz w:val="20"/>
                <w:szCs w:val="20"/>
              </w:rPr>
              <w:t>+Pred</w:t>
            </w:r>
            <w:r w:rsidR="00A8258A" w:rsidRPr="008508DE">
              <w:rPr>
                <w:rFonts w:ascii="Arial" w:hAnsi="Arial" w:cs="Arial"/>
                <w:sz w:val="20"/>
                <w:szCs w:val="20"/>
              </w:rPr>
              <w:t>nisolon</w:t>
            </w:r>
            <w:r w:rsidR="006448D3" w:rsidRPr="008508DE">
              <w:rPr>
                <w:rFonts w:ascii="Arial" w:hAnsi="Arial" w:cs="Arial"/>
                <w:sz w:val="20"/>
                <w:szCs w:val="20"/>
              </w:rPr>
              <w:t>+N</w:t>
            </w:r>
            <w:r w:rsidRPr="008508DE">
              <w:rPr>
                <w:rFonts w:ascii="Arial" w:hAnsi="Arial" w:cs="Arial"/>
                <w:sz w:val="20"/>
                <w:szCs w:val="20"/>
              </w:rPr>
              <w:t>-Acetyl-Cystein</w:t>
            </w:r>
            <w:proofErr w:type="spellEnd"/>
            <w:r w:rsidRPr="008508D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F32AD" w:rsidRPr="006F32AD" w:rsidRDefault="006F32AD" w:rsidP="006F32A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32AD">
              <w:rPr>
                <w:rFonts w:ascii="Arial" w:hAnsi="Arial" w:cs="Arial"/>
                <w:sz w:val="20"/>
                <w:szCs w:val="20"/>
              </w:rPr>
              <w:t xml:space="preserve">Bei fortgeschrittenem </w:t>
            </w:r>
            <w:r>
              <w:rPr>
                <w:rFonts w:ascii="Arial" w:hAnsi="Arial" w:cs="Arial"/>
                <w:sz w:val="20"/>
                <w:szCs w:val="20"/>
              </w:rPr>
              <w:t xml:space="preserve">Status </w:t>
            </w:r>
            <w:r w:rsidRPr="006F32AD">
              <w:rPr>
                <w:rFonts w:ascii="Arial" w:hAnsi="Arial" w:cs="Arial"/>
                <w:sz w:val="20"/>
                <w:szCs w:val="20"/>
              </w:rPr>
              <w:t>und rasch progredientem Verlauf</w:t>
            </w:r>
            <w:r>
              <w:rPr>
                <w:rFonts w:ascii="Arial" w:hAnsi="Arial" w:cs="Arial"/>
                <w:sz w:val="20"/>
                <w:szCs w:val="20"/>
              </w:rPr>
              <w:t xml:space="preserve"> ggf.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Cyclophosphamid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intravenös erwägen</w:t>
            </w:r>
          </w:p>
        </w:tc>
      </w:tr>
    </w:tbl>
    <w:p w:rsidR="006448D3" w:rsidRPr="006F32AD" w:rsidRDefault="006448D3" w:rsidP="006448D3"/>
    <w:p w:rsidR="006448D3" w:rsidRDefault="006448D3" w:rsidP="006448D3">
      <w:r>
        <w:t>Andere Therapie-Ansätze:</w:t>
      </w:r>
    </w:p>
    <w:p w:rsidR="006448D3" w:rsidRDefault="006448D3" w:rsidP="006448D3">
      <w:pPr>
        <w:pStyle w:val="Listenabsatz"/>
        <w:numPr>
          <w:ilvl w:val="0"/>
          <w:numId w:val="2"/>
        </w:numPr>
      </w:pPr>
      <w:r>
        <w:t>LTX bei geeigneten Patienten</w:t>
      </w:r>
    </w:p>
    <w:p w:rsidR="006448D3" w:rsidRDefault="006448D3" w:rsidP="006448D3">
      <w:pPr>
        <w:pStyle w:val="Listenabsatz"/>
        <w:numPr>
          <w:ilvl w:val="0"/>
          <w:numId w:val="2"/>
        </w:numPr>
      </w:pPr>
      <w:r>
        <w:t xml:space="preserve">Sauerstoff gemäß Leitlinien </w:t>
      </w:r>
    </w:p>
    <w:p w:rsidR="006448D3" w:rsidRDefault="006448D3" w:rsidP="006448D3">
      <w:pPr>
        <w:pStyle w:val="Listenabsatz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e</w:t>
      </w:r>
      <w:r w:rsidRPr="00E32BE5">
        <w:rPr>
          <w:lang w:val="en-US"/>
        </w:rPr>
        <w:t>vtl</w:t>
      </w:r>
      <w:proofErr w:type="spellEnd"/>
      <w:r w:rsidRPr="00E32BE5">
        <w:rPr>
          <w:lang w:val="en-US"/>
        </w:rPr>
        <w:t xml:space="preserve">. </w:t>
      </w:r>
      <w:r>
        <w:rPr>
          <w:lang w:val="en-US"/>
        </w:rPr>
        <w:t>Rehabilitation</w:t>
      </w:r>
    </w:p>
    <w:p w:rsidR="006448D3" w:rsidRDefault="006448D3" w:rsidP="006448D3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palliative supportive </w:t>
      </w:r>
      <w:proofErr w:type="spellStart"/>
      <w:r>
        <w:rPr>
          <w:lang w:val="en-US"/>
        </w:rPr>
        <w:t>Therapie</w:t>
      </w:r>
      <w:proofErr w:type="spellEnd"/>
    </w:p>
    <w:p w:rsidR="006448D3" w:rsidRDefault="006448D3" w:rsidP="006448D3">
      <w:pPr>
        <w:pStyle w:val="Listenabsatz"/>
        <w:numPr>
          <w:ilvl w:val="0"/>
          <w:numId w:val="2"/>
        </w:numPr>
      </w:pPr>
      <w:r w:rsidRPr="00E32BE5">
        <w:t>Hochdosis-Stero</w:t>
      </w:r>
      <w:r>
        <w:t>i</w:t>
      </w:r>
      <w:r w:rsidRPr="00E32BE5">
        <w:t xml:space="preserve">dstoß bei akuter Exazerbation (z.B. </w:t>
      </w:r>
      <w:proofErr w:type="spellStart"/>
      <w:r>
        <w:t>Solu-Decortin</w:t>
      </w:r>
      <w:proofErr w:type="spellEnd"/>
      <w:r>
        <w:t xml:space="preserve"> H 10 mg/kg über drei Tage)</w:t>
      </w:r>
    </w:p>
    <w:p w:rsidR="00FF7D0D" w:rsidRDefault="00FF7D0D" w:rsidP="006448D3"/>
    <w:p w:rsidR="006448D3" w:rsidRDefault="00FF7D0D" w:rsidP="006448D3">
      <w:r>
        <w:t>Literatur</w:t>
      </w:r>
    </w:p>
    <w:p w:rsidR="006448D3" w:rsidRDefault="006448D3" w:rsidP="006448D3">
      <w:pPr>
        <w:pStyle w:val="Listenabsatz"/>
        <w:numPr>
          <w:ilvl w:val="0"/>
          <w:numId w:val="3"/>
        </w:numPr>
      </w:pPr>
      <w:proofErr w:type="spellStart"/>
      <w:r>
        <w:t>Hauber</w:t>
      </w:r>
      <w:proofErr w:type="spellEnd"/>
      <w:r>
        <w:t xml:space="preserve"> et al.; </w:t>
      </w:r>
      <w:r w:rsidRPr="006448D3">
        <w:t>Pneumologie. 2011 Aug;65(8):477-83</w:t>
      </w:r>
    </w:p>
    <w:p w:rsidR="006448D3" w:rsidRPr="006448D3" w:rsidRDefault="006448D3" w:rsidP="006448D3">
      <w:pPr>
        <w:pStyle w:val="Listenabsatz"/>
        <w:numPr>
          <w:ilvl w:val="0"/>
          <w:numId w:val="3"/>
        </w:numPr>
        <w:rPr>
          <w:lang w:val="en-US"/>
        </w:rPr>
      </w:pPr>
      <w:r w:rsidRPr="006448D3">
        <w:rPr>
          <w:lang w:val="en-US"/>
        </w:rPr>
        <w:t xml:space="preserve">Flaherty et al.; </w:t>
      </w:r>
      <w:proofErr w:type="spellStart"/>
      <w:r w:rsidRPr="006448D3">
        <w:rPr>
          <w:lang w:val="en-US"/>
        </w:rPr>
        <w:t>Semin</w:t>
      </w:r>
      <w:proofErr w:type="spellEnd"/>
      <w:r w:rsidRPr="006448D3">
        <w:rPr>
          <w:lang w:val="en-US"/>
        </w:rPr>
        <w:t xml:space="preserve"> </w:t>
      </w:r>
      <w:proofErr w:type="spellStart"/>
      <w:r w:rsidRPr="006448D3">
        <w:rPr>
          <w:lang w:val="en-US"/>
        </w:rPr>
        <w:t>Respir</w:t>
      </w:r>
      <w:proofErr w:type="spellEnd"/>
      <w:r w:rsidRPr="006448D3">
        <w:rPr>
          <w:lang w:val="en-US"/>
        </w:rPr>
        <w:t xml:space="preserve"> </w:t>
      </w:r>
      <w:proofErr w:type="spellStart"/>
      <w:r w:rsidRPr="006448D3">
        <w:rPr>
          <w:lang w:val="en-US"/>
        </w:rPr>
        <w:t>Crit</w:t>
      </w:r>
      <w:proofErr w:type="spellEnd"/>
      <w:r w:rsidRPr="006448D3">
        <w:rPr>
          <w:lang w:val="en-US"/>
        </w:rPr>
        <w:t xml:space="preserve"> Care Med. 2006 Dec;27(6):652-8</w:t>
      </w:r>
    </w:p>
    <w:p w:rsidR="006448D3" w:rsidRPr="006448D3" w:rsidRDefault="006448D3" w:rsidP="006448D3">
      <w:pPr>
        <w:pStyle w:val="Listenabsatz"/>
        <w:numPr>
          <w:ilvl w:val="0"/>
          <w:numId w:val="3"/>
        </w:numPr>
        <w:rPr>
          <w:lang w:val="en-US"/>
        </w:rPr>
      </w:pPr>
      <w:r w:rsidRPr="006448D3">
        <w:rPr>
          <w:lang w:val="en-US"/>
        </w:rPr>
        <w:t xml:space="preserve">Travis et al.; Am J </w:t>
      </w:r>
      <w:proofErr w:type="spellStart"/>
      <w:r w:rsidRPr="006448D3">
        <w:rPr>
          <w:lang w:val="en-US"/>
        </w:rPr>
        <w:t>Respir</w:t>
      </w:r>
      <w:proofErr w:type="spellEnd"/>
      <w:r w:rsidRPr="006448D3">
        <w:rPr>
          <w:lang w:val="en-US"/>
        </w:rPr>
        <w:t xml:space="preserve"> </w:t>
      </w:r>
      <w:proofErr w:type="spellStart"/>
      <w:r w:rsidRPr="006448D3">
        <w:rPr>
          <w:lang w:val="en-US"/>
        </w:rPr>
        <w:t>Crit</w:t>
      </w:r>
      <w:proofErr w:type="spellEnd"/>
      <w:r w:rsidRPr="006448D3">
        <w:rPr>
          <w:lang w:val="en-US"/>
        </w:rPr>
        <w:t xml:space="preserve"> Care Med. 2008 Jun 15;177(12):1338-47</w:t>
      </w:r>
    </w:p>
    <w:p w:rsidR="006448D3" w:rsidRDefault="006448D3" w:rsidP="006448D3">
      <w:pPr>
        <w:pStyle w:val="Listenabsatz"/>
        <w:numPr>
          <w:ilvl w:val="0"/>
          <w:numId w:val="3"/>
        </w:numPr>
        <w:rPr>
          <w:lang w:val="en-US"/>
        </w:rPr>
      </w:pPr>
      <w:r w:rsidRPr="006448D3">
        <w:rPr>
          <w:lang w:val="en-US"/>
        </w:rPr>
        <w:t xml:space="preserve">Poletti et al.; </w:t>
      </w:r>
      <w:proofErr w:type="spellStart"/>
      <w:r w:rsidRPr="006448D3">
        <w:rPr>
          <w:lang w:val="en-US"/>
        </w:rPr>
        <w:t>Semin</w:t>
      </w:r>
      <w:proofErr w:type="spellEnd"/>
      <w:r w:rsidRPr="006448D3">
        <w:rPr>
          <w:lang w:val="en-US"/>
        </w:rPr>
        <w:t xml:space="preserve"> </w:t>
      </w:r>
      <w:proofErr w:type="spellStart"/>
      <w:r w:rsidRPr="006448D3">
        <w:rPr>
          <w:lang w:val="en-US"/>
        </w:rPr>
        <w:t>Respir</w:t>
      </w:r>
      <w:proofErr w:type="spellEnd"/>
      <w:r w:rsidRPr="006448D3">
        <w:rPr>
          <w:lang w:val="en-US"/>
        </w:rPr>
        <w:t xml:space="preserve"> </w:t>
      </w:r>
      <w:proofErr w:type="spellStart"/>
      <w:r w:rsidRPr="006448D3">
        <w:rPr>
          <w:lang w:val="en-US"/>
        </w:rPr>
        <w:t>Crit</w:t>
      </w:r>
      <w:proofErr w:type="spellEnd"/>
      <w:r w:rsidRPr="006448D3">
        <w:rPr>
          <w:lang w:val="en-US"/>
        </w:rPr>
        <w:t xml:space="preserve"> Care Med. 2012 Oct;33(5):440-9</w:t>
      </w:r>
    </w:p>
    <w:p w:rsidR="006F32AD" w:rsidRPr="006448D3" w:rsidRDefault="006F32AD" w:rsidP="006448D3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Corte et al.; Sarcoidosis </w:t>
      </w:r>
      <w:proofErr w:type="spellStart"/>
      <w:r>
        <w:rPr>
          <w:lang w:val="en-US"/>
        </w:rPr>
        <w:t>Vasc</w:t>
      </w:r>
      <w:proofErr w:type="spellEnd"/>
      <w:r>
        <w:rPr>
          <w:lang w:val="en-US"/>
        </w:rPr>
        <w:t xml:space="preserve"> Diffuse Lung Dis. 2009; 26(2):132-8</w:t>
      </w:r>
    </w:p>
    <w:p w:rsidR="006448D3" w:rsidRDefault="006448D3">
      <w:pPr>
        <w:rPr>
          <w:lang w:val="en-US"/>
        </w:rPr>
      </w:pPr>
      <w:r>
        <w:rPr>
          <w:lang w:val="en-US"/>
        </w:rPr>
        <w:br w:type="page"/>
      </w:r>
    </w:p>
    <w:p w:rsidR="002A7D8B" w:rsidRDefault="009F0204">
      <w:pPr>
        <w:rPr>
          <w:b/>
          <w:sz w:val="28"/>
          <w:szCs w:val="28"/>
        </w:rPr>
      </w:pPr>
      <w:r w:rsidRPr="00A07CDD">
        <w:rPr>
          <w:b/>
          <w:sz w:val="28"/>
          <w:szCs w:val="28"/>
        </w:rPr>
        <w:lastRenderedPageBreak/>
        <w:t>R</w:t>
      </w:r>
      <w:r w:rsidR="002A7D8B">
        <w:rPr>
          <w:b/>
          <w:sz w:val="28"/>
          <w:szCs w:val="28"/>
        </w:rPr>
        <w:t xml:space="preserve">espiratorische </w:t>
      </w:r>
      <w:proofErr w:type="spellStart"/>
      <w:r w:rsidR="002A7D8B">
        <w:rPr>
          <w:b/>
          <w:sz w:val="28"/>
          <w:szCs w:val="28"/>
        </w:rPr>
        <w:t>Bronchiolitis</w:t>
      </w:r>
      <w:proofErr w:type="spellEnd"/>
      <w:r w:rsidRPr="00A07CDD">
        <w:rPr>
          <w:b/>
          <w:sz w:val="28"/>
          <w:szCs w:val="28"/>
        </w:rPr>
        <w:t>-</w:t>
      </w:r>
      <w:r w:rsidR="002A7D8B">
        <w:rPr>
          <w:b/>
          <w:sz w:val="28"/>
          <w:szCs w:val="28"/>
        </w:rPr>
        <w:t xml:space="preserve">assoziierte </w:t>
      </w:r>
      <w:r w:rsidRPr="00A07CDD">
        <w:rPr>
          <w:b/>
          <w:sz w:val="28"/>
          <w:szCs w:val="28"/>
        </w:rPr>
        <w:t>ILD</w:t>
      </w:r>
      <w:r w:rsidR="00FF7D0D" w:rsidRPr="00A07CDD">
        <w:rPr>
          <w:b/>
          <w:sz w:val="28"/>
          <w:szCs w:val="28"/>
        </w:rPr>
        <w:t xml:space="preserve"> </w:t>
      </w:r>
      <w:r w:rsidR="002A7D8B">
        <w:rPr>
          <w:b/>
          <w:sz w:val="28"/>
          <w:szCs w:val="28"/>
        </w:rPr>
        <w:t xml:space="preserve">(RB-ILD) </w:t>
      </w:r>
      <w:r w:rsidR="00FF7D0D" w:rsidRPr="00A07CDD">
        <w:rPr>
          <w:b/>
          <w:sz w:val="28"/>
          <w:szCs w:val="28"/>
        </w:rPr>
        <w:t xml:space="preserve">und </w:t>
      </w:r>
    </w:p>
    <w:p w:rsidR="009F0204" w:rsidRPr="00A07CDD" w:rsidRDefault="00FF7D0D">
      <w:pPr>
        <w:rPr>
          <w:b/>
          <w:sz w:val="28"/>
          <w:szCs w:val="28"/>
        </w:rPr>
      </w:pPr>
      <w:proofErr w:type="spellStart"/>
      <w:r w:rsidRPr="00A07CDD">
        <w:rPr>
          <w:b/>
          <w:sz w:val="28"/>
          <w:szCs w:val="28"/>
        </w:rPr>
        <w:t>D</w:t>
      </w:r>
      <w:r w:rsidR="002A7D8B">
        <w:rPr>
          <w:b/>
          <w:sz w:val="28"/>
          <w:szCs w:val="28"/>
        </w:rPr>
        <w:t>esquamative</w:t>
      </w:r>
      <w:proofErr w:type="spellEnd"/>
      <w:r w:rsidR="002A7D8B">
        <w:rPr>
          <w:b/>
          <w:sz w:val="28"/>
          <w:szCs w:val="28"/>
        </w:rPr>
        <w:t xml:space="preserve"> interstitielle Pneumonie (DIP)</w:t>
      </w:r>
    </w:p>
    <w:p w:rsidR="00736E34" w:rsidRDefault="00736E34" w:rsidP="00736E34">
      <w:r w:rsidRPr="009F0204">
        <w:t xml:space="preserve">Therapieprinzipien in Orientierung an </w:t>
      </w:r>
      <w:r>
        <w:t>verfügbare limitierte Daten aus Studien (</w:t>
      </w:r>
      <w:proofErr w:type="spellStart"/>
      <w:r>
        <w:t>review</w:t>
      </w:r>
      <w:proofErr w:type="spellEnd"/>
      <w:r>
        <w:t>: 1).</w:t>
      </w:r>
    </w:p>
    <w:tbl>
      <w:tblPr>
        <w:tblStyle w:val="Tabellenraster"/>
        <w:tblW w:w="10491" w:type="dxa"/>
        <w:tblInd w:w="-318" w:type="dxa"/>
        <w:tblLook w:val="04A0" w:firstRow="1" w:lastRow="0" w:firstColumn="1" w:lastColumn="0" w:noHBand="0" w:noVBand="1"/>
      </w:tblPr>
      <w:tblGrid>
        <w:gridCol w:w="2411"/>
        <w:gridCol w:w="3544"/>
        <w:gridCol w:w="4536"/>
      </w:tblGrid>
      <w:tr w:rsidR="00736E34" w:rsidRPr="00E32BE5" w:rsidTr="002A7D8B">
        <w:tc>
          <w:tcPr>
            <w:tcW w:w="2411" w:type="dxa"/>
          </w:tcPr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Patientenstatus</w:t>
            </w:r>
          </w:p>
        </w:tc>
        <w:tc>
          <w:tcPr>
            <w:tcW w:w="3544" w:type="dxa"/>
          </w:tcPr>
          <w:p w:rsidR="00736E34" w:rsidRPr="00E32BE5" w:rsidRDefault="00736E34" w:rsidP="00736E3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RB-ILD</w:t>
            </w:r>
            <w:r w:rsidRPr="00E32BE5">
              <w:rPr>
                <w:rFonts w:ascii="Arial" w:hAnsi="Arial" w:cs="Arial"/>
                <w:b/>
                <w:sz w:val="20"/>
                <w:szCs w:val="20"/>
              </w:rPr>
              <w:t>-Stadium</w:t>
            </w:r>
          </w:p>
        </w:tc>
        <w:tc>
          <w:tcPr>
            <w:tcW w:w="4536" w:type="dxa"/>
          </w:tcPr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Therapie</w:t>
            </w:r>
          </w:p>
        </w:tc>
      </w:tr>
      <w:tr w:rsidR="00736E34" w:rsidRPr="00E32BE5" w:rsidTr="002A7D8B">
        <w:tc>
          <w:tcPr>
            <w:tcW w:w="2411" w:type="dxa"/>
          </w:tcPr>
          <w:p w:rsidR="00736E34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36E34" w:rsidRPr="00E32BE5" w:rsidRDefault="00736E34" w:rsidP="00736E3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Raucherstatus</w:t>
            </w:r>
          </w:p>
        </w:tc>
        <w:tc>
          <w:tcPr>
            <w:tcW w:w="3544" w:type="dxa"/>
          </w:tcPr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leichte bis moderate funktionelle Einschränkung</w:t>
            </w:r>
          </w:p>
        </w:tc>
        <w:tc>
          <w:tcPr>
            <w:tcW w:w="4536" w:type="dxa"/>
          </w:tcPr>
          <w:p w:rsidR="00736E34" w:rsidRPr="00E32BE5" w:rsidRDefault="00736E34" w:rsidP="00BA147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Beenden des </w:t>
            </w:r>
            <w:r w:rsidR="00BA1470">
              <w:rPr>
                <w:rFonts w:ascii="Arial" w:hAnsi="Arial" w:cs="Arial"/>
                <w:sz w:val="20"/>
                <w:szCs w:val="20"/>
              </w:rPr>
              <w:t>Tabakr</w:t>
            </w:r>
            <w:r>
              <w:rPr>
                <w:rFonts w:ascii="Arial" w:hAnsi="Arial" w:cs="Arial"/>
                <w:sz w:val="20"/>
                <w:szCs w:val="20"/>
              </w:rPr>
              <w:t>auchens</w:t>
            </w:r>
          </w:p>
        </w:tc>
      </w:tr>
      <w:tr w:rsidR="00736E34" w:rsidRPr="00E32BE5" w:rsidTr="002A7D8B">
        <w:tc>
          <w:tcPr>
            <w:tcW w:w="2411" w:type="dxa"/>
          </w:tcPr>
          <w:p w:rsidR="00FF7D0D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36E34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Raucherstatus</w:t>
            </w:r>
          </w:p>
        </w:tc>
        <w:tc>
          <w:tcPr>
            <w:tcW w:w="3544" w:type="dxa"/>
          </w:tcPr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moderate bis </w:t>
            </w:r>
            <w:r w:rsidRPr="00E32BE5">
              <w:rPr>
                <w:rFonts w:ascii="Arial" w:hAnsi="Arial" w:cs="Arial"/>
                <w:sz w:val="20"/>
                <w:szCs w:val="20"/>
              </w:rPr>
              <w:t>schwere funktionelle Einschränkung</w:t>
            </w:r>
          </w:p>
        </w:tc>
        <w:tc>
          <w:tcPr>
            <w:tcW w:w="4536" w:type="dxa"/>
          </w:tcPr>
          <w:p w:rsidR="00736E34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Beenden des </w:t>
            </w:r>
            <w:r w:rsidR="00BA1470">
              <w:rPr>
                <w:rFonts w:ascii="Arial" w:hAnsi="Arial" w:cs="Arial"/>
                <w:sz w:val="20"/>
                <w:szCs w:val="20"/>
              </w:rPr>
              <w:t>Tabakr</w:t>
            </w:r>
            <w:r>
              <w:rPr>
                <w:rFonts w:ascii="Arial" w:hAnsi="Arial" w:cs="Arial"/>
                <w:sz w:val="20"/>
                <w:szCs w:val="20"/>
              </w:rPr>
              <w:t>auchens,</w:t>
            </w:r>
          </w:p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versuchsweise Steroidmonotherapie über 4-6 Monate, beginnend z.B.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20-40 mg/die, monatliche Dosisreduktion um 5-10 mg</w:t>
            </w:r>
          </w:p>
        </w:tc>
      </w:tr>
      <w:tr w:rsidR="00736E34" w:rsidRPr="00E32BE5" w:rsidTr="002A7D8B">
        <w:tc>
          <w:tcPr>
            <w:tcW w:w="2411" w:type="dxa"/>
          </w:tcPr>
          <w:p w:rsidR="00736E34" w:rsidRPr="00E32BE5" w:rsidRDefault="00736E34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Symptompersistenz trotz Ex-Raucherstatus</w:t>
            </w:r>
          </w:p>
        </w:tc>
        <w:tc>
          <w:tcPr>
            <w:tcW w:w="3544" w:type="dxa"/>
          </w:tcPr>
          <w:p w:rsidR="00736E34" w:rsidRPr="00E32BE5" w:rsidRDefault="00736E34" w:rsidP="00736E3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Persistierende funktionelle Einschränkung und bildmorphologisch persistierende RB-ILD</w:t>
            </w:r>
          </w:p>
        </w:tc>
        <w:tc>
          <w:tcPr>
            <w:tcW w:w="4536" w:type="dxa"/>
          </w:tcPr>
          <w:p w:rsidR="00FF7D0D" w:rsidRPr="00E32BE5" w:rsidRDefault="00BA1470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Versuchsweise </w:t>
            </w:r>
            <w:r w:rsidR="00FF7D0D">
              <w:rPr>
                <w:rFonts w:ascii="Arial" w:hAnsi="Arial" w:cs="Arial"/>
                <w:sz w:val="20"/>
                <w:szCs w:val="20"/>
              </w:rPr>
              <w:t xml:space="preserve">Steroidmonotherapie über 4-6 Monate, beginnend z.B. mit </w:t>
            </w:r>
            <w:proofErr w:type="spellStart"/>
            <w:r w:rsidR="00FF7D0D"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 w:rsidR="00FF7D0D">
              <w:rPr>
                <w:rFonts w:ascii="Arial" w:hAnsi="Arial" w:cs="Arial"/>
                <w:sz w:val="20"/>
                <w:szCs w:val="20"/>
              </w:rPr>
              <w:t xml:space="preserve"> 20-40 mg/die, monatliche Dosisreduktion um 5-10 mg</w:t>
            </w:r>
          </w:p>
        </w:tc>
      </w:tr>
      <w:tr w:rsidR="00736E34" w:rsidRPr="00E32BE5" w:rsidTr="002A7D8B">
        <w:tc>
          <w:tcPr>
            <w:tcW w:w="2411" w:type="dxa"/>
          </w:tcPr>
          <w:p w:rsidR="00736E34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Symptompersistenz trotz Ex-Raucherstatus und laufender Steroidtherapie</w:t>
            </w:r>
          </w:p>
        </w:tc>
        <w:tc>
          <w:tcPr>
            <w:tcW w:w="3544" w:type="dxa"/>
          </w:tcPr>
          <w:p w:rsidR="00736E34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Persistierende funktionelle Einschränkung und bildmorphologisch persistierende RB-ILD</w:t>
            </w:r>
          </w:p>
        </w:tc>
        <w:tc>
          <w:tcPr>
            <w:tcW w:w="4536" w:type="dxa"/>
          </w:tcPr>
          <w:p w:rsidR="00736E34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 Einzelfall streng Indikation für immunsuppressive Kombinationstherapie prüfen</w:t>
            </w:r>
          </w:p>
        </w:tc>
      </w:tr>
    </w:tbl>
    <w:p w:rsidR="00FF7D0D" w:rsidRDefault="00FF7D0D" w:rsidP="00736E34"/>
    <w:tbl>
      <w:tblPr>
        <w:tblStyle w:val="Tabellenraster"/>
        <w:tblW w:w="10491" w:type="dxa"/>
        <w:tblInd w:w="-318" w:type="dxa"/>
        <w:tblLook w:val="04A0" w:firstRow="1" w:lastRow="0" w:firstColumn="1" w:lastColumn="0" w:noHBand="0" w:noVBand="1"/>
      </w:tblPr>
      <w:tblGrid>
        <w:gridCol w:w="2411"/>
        <w:gridCol w:w="3544"/>
        <w:gridCol w:w="4536"/>
      </w:tblGrid>
      <w:tr w:rsidR="00FF7D0D" w:rsidRPr="00E32BE5" w:rsidTr="002A7D8B">
        <w:tc>
          <w:tcPr>
            <w:tcW w:w="2411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Patientenstatus</w:t>
            </w:r>
          </w:p>
        </w:tc>
        <w:tc>
          <w:tcPr>
            <w:tcW w:w="3544" w:type="dxa"/>
          </w:tcPr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DIP</w:t>
            </w:r>
            <w:r w:rsidRPr="00E32BE5">
              <w:rPr>
                <w:rFonts w:ascii="Arial" w:hAnsi="Arial" w:cs="Arial"/>
                <w:b/>
                <w:sz w:val="20"/>
                <w:szCs w:val="20"/>
              </w:rPr>
              <w:t>-Stadium</w:t>
            </w:r>
          </w:p>
        </w:tc>
        <w:tc>
          <w:tcPr>
            <w:tcW w:w="4536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Therapie</w:t>
            </w:r>
          </w:p>
        </w:tc>
      </w:tr>
      <w:tr w:rsidR="00FF7D0D" w:rsidRPr="00E32BE5" w:rsidTr="002A7D8B">
        <w:tc>
          <w:tcPr>
            <w:tcW w:w="2411" w:type="dxa"/>
          </w:tcPr>
          <w:p w:rsidR="00FF7D0D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Raucherstatus</w:t>
            </w:r>
          </w:p>
        </w:tc>
        <w:tc>
          <w:tcPr>
            <w:tcW w:w="3544" w:type="dxa"/>
          </w:tcPr>
          <w:p w:rsidR="00FF7D0D" w:rsidRPr="00E32BE5" w:rsidRDefault="00DE7893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Keine oder </w:t>
            </w:r>
            <w:r w:rsidR="00FF7D0D" w:rsidRPr="00E32BE5">
              <w:rPr>
                <w:rFonts w:ascii="Arial" w:hAnsi="Arial" w:cs="Arial"/>
                <w:sz w:val="20"/>
                <w:szCs w:val="20"/>
              </w:rPr>
              <w:t>leichte funktionelle Einschränkung</w:t>
            </w:r>
          </w:p>
        </w:tc>
        <w:tc>
          <w:tcPr>
            <w:tcW w:w="4536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Beenden des Rauchens</w:t>
            </w:r>
          </w:p>
        </w:tc>
      </w:tr>
      <w:tr w:rsidR="00FF7D0D" w:rsidRPr="00E32BE5" w:rsidTr="002A7D8B">
        <w:tc>
          <w:tcPr>
            <w:tcW w:w="2411" w:type="dxa"/>
          </w:tcPr>
          <w:p w:rsidR="00FF7D0D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Raucherstatus</w:t>
            </w:r>
          </w:p>
        </w:tc>
        <w:tc>
          <w:tcPr>
            <w:tcW w:w="3544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moderate bis </w:t>
            </w:r>
            <w:r w:rsidRPr="00E32BE5">
              <w:rPr>
                <w:rFonts w:ascii="Arial" w:hAnsi="Arial" w:cs="Arial"/>
                <w:sz w:val="20"/>
                <w:szCs w:val="20"/>
              </w:rPr>
              <w:t>schwere funktionelle Einschränkung</w:t>
            </w:r>
          </w:p>
        </w:tc>
        <w:tc>
          <w:tcPr>
            <w:tcW w:w="4536" w:type="dxa"/>
          </w:tcPr>
          <w:p w:rsidR="00FF7D0D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Beenden des Rauchens,</w:t>
            </w:r>
          </w:p>
          <w:p w:rsidR="00FF7D0D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versuchsweise Steroidmonotherapie </w:t>
            </w:r>
          </w:p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 mg/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kgKG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langsame Dosisreduktion, z.B. in monatlichen Schritten Reduktion um 10 mg, Zieldosis zunächst 7,5 mg tgl.)</w:t>
            </w:r>
          </w:p>
        </w:tc>
      </w:tr>
      <w:tr w:rsidR="00FF7D0D" w:rsidRPr="00E32BE5" w:rsidTr="002A7D8B">
        <w:tc>
          <w:tcPr>
            <w:tcW w:w="2411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Symptompersistenz trotz Ex-Raucherstatus</w:t>
            </w:r>
          </w:p>
        </w:tc>
        <w:tc>
          <w:tcPr>
            <w:tcW w:w="3544" w:type="dxa"/>
          </w:tcPr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Persistierende funktionelle Einschränkung und bildmorphologisch persistierende DIP</w:t>
            </w:r>
          </w:p>
        </w:tc>
        <w:tc>
          <w:tcPr>
            <w:tcW w:w="4536" w:type="dxa"/>
          </w:tcPr>
          <w:p w:rsidR="00FF7D0D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Steroidmonotherapie </w:t>
            </w:r>
          </w:p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 mg/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kgKG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langsame Dosisreduktion, z.B. in monatlichen Schritten Reduktion um 10 mg, Zieldosis zunächst 7,5 mg tgl.)</w:t>
            </w:r>
          </w:p>
        </w:tc>
      </w:tr>
      <w:tr w:rsidR="00FF7D0D" w:rsidRPr="00E32BE5" w:rsidTr="002A7D8B">
        <w:tc>
          <w:tcPr>
            <w:tcW w:w="2411" w:type="dxa"/>
          </w:tcPr>
          <w:p w:rsidR="00FF7D0D" w:rsidRPr="00E32BE5" w:rsidRDefault="00FF7D0D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Symptompersistenz trotz Ex-Raucherstatus und laufender Steroidtherapie</w:t>
            </w:r>
          </w:p>
        </w:tc>
        <w:tc>
          <w:tcPr>
            <w:tcW w:w="3544" w:type="dxa"/>
          </w:tcPr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Persistierende funktionelle Einschränkung und bildmorphologisch persistierende DIP</w:t>
            </w:r>
          </w:p>
        </w:tc>
        <w:tc>
          <w:tcPr>
            <w:tcW w:w="4536" w:type="dxa"/>
          </w:tcPr>
          <w:p w:rsidR="00FF7D0D" w:rsidRPr="00E32BE5" w:rsidRDefault="00FF7D0D" w:rsidP="00FF7D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 Einzelfall Indikation für immunsuppressive Kombinationstherapie prüfen</w:t>
            </w:r>
            <w:r w:rsidR="00BA1470">
              <w:rPr>
                <w:rFonts w:ascii="Arial" w:hAnsi="Arial" w:cs="Arial"/>
                <w:sz w:val="20"/>
                <w:szCs w:val="20"/>
              </w:rPr>
              <w:t xml:space="preserve"> (z.B. Kombination mit </w:t>
            </w:r>
            <w:proofErr w:type="spellStart"/>
            <w:r w:rsidR="00BA1470">
              <w:rPr>
                <w:rFonts w:ascii="Arial" w:hAnsi="Arial" w:cs="Arial"/>
                <w:sz w:val="20"/>
                <w:szCs w:val="20"/>
              </w:rPr>
              <w:t>Azathioprin</w:t>
            </w:r>
            <w:proofErr w:type="spellEnd"/>
            <w:r w:rsidR="00BA1470">
              <w:rPr>
                <w:rFonts w:ascii="Arial" w:hAnsi="Arial" w:cs="Arial"/>
                <w:sz w:val="20"/>
                <w:szCs w:val="20"/>
              </w:rPr>
              <w:t xml:space="preserve"> oder </w:t>
            </w:r>
            <w:proofErr w:type="spellStart"/>
            <w:r w:rsidR="00BA1470">
              <w:rPr>
                <w:rFonts w:ascii="Arial" w:hAnsi="Arial" w:cs="Arial"/>
                <w:sz w:val="20"/>
                <w:szCs w:val="20"/>
              </w:rPr>
              <w:t>Cyclophosphamid</w:t>
            </w:r>
            <w:proofErr w:type="spellEnd"/>
            <w:r w:rsidR="00BA147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F7D0D" w:rsidRDefault="00FF7D0D" w:rsidP="00FF7D0D"/>
    <w:p w:rsidR="00FF7D0D" w:rsidRDefault="00FF7D0D" w:rsidP="00FF7D0D">
      <w:r>
        <w:lastRenderedPageBreak/>
        <w:t>Andere Therapie-Ansätze, v.a. bei DIP:</w:t>
      </w:r>
    </w:p>
    <w:p w:rsidR="00FF7D0D" w:rsidRDefault="00FF7D0D" w:rsidP="00FF7D0D">
      <w:pPr>
        <w:pStyle w:val="Listenabsatz"/>
        <w:numPr>
          <w:ilvl w:val="0"/>
          <w:numId w:val="2"/>
        </w:numPr>
      </w:pPr>
      <w:r>
        <w:t>LTX bei geeigneten Patienten</w:t>
      </w:r>
    </w:p>
    <w:p w:rsidR="00FF7D0D" w:rsidRDefault="00FF7D0D" w:rsidP="00FF7D0D">
      <w:pPr>
        <w:pStyle w:val="Listenabsatz"/>
        <w:numPr>
          <w:ilvl w:val="0"/>
          <w:numId w:val="2"/>
        </w:numPr>
      </w:pPr>
      <w:r>
        <w:t xml:space="preserve">Sauerstoff gemäß Leitlinien </w:t>
      </w:r>
    </w:p>
    <w:p w:rsidR="00FF7D0D" w:rsidRPr="00FF7D0D" w:rsidRDefault="00FF7D0D" w:rsidP="00FF7D0D">
      <w:pPr>
        <w:pStyle w:val="Listenabsatz"/>
        <w:numPr>
          <w:ilvl w:val="0"/>
          <w:numId w:val="2"/>
        </w:numPr>
      </w:pPr>
      <w:r w:rsidRPr="00FF7D0D">
        <w:t>evtl. Rehabilitation</w:t>
      </w:r>
    </w:p>
    <w:p w:rsidR="00FF7D0D" w:rsidRPr="00FF7D0D" w:rsidRDefault="00FF7D0D" w:rsidP="00FF7D0D">
      <w:pPr>
        <w:pStyle w:val="Listenabsatz"/>
        <w:numPr>
          <w:ilvl w:val="0"/>
          <w:numId w:val="2"/>
        </w:numPr>
      </w:pPr>
      <w:r w:rsidRPr="00FF7D0D">
        <w:t xml:space="preserve">palliative </w:t>
      </w:r>
      <w:proofErr w:type="spellStart"/>
      <w:r w:rsidRPr="00FF7D0D">
        <w:t>supportive</w:t>
      </w:r>
      <w:proofErr w:type="spellEnd"/>
      <w:r w:rsidRPr="00FF7D0D">
        <w:t xml:space="preserve"> Therapie</w:t>
      </w:r>
    </w:p>
    <w:p w:rsidR="00FF7D0D" w:rsidRDefault="00FF7D0D" w:rsidP="00FF7D0D">
      <w:pPr>
        <w:pStyle w:val="Listenabsatz"/>
        <w:numPr>
          <w:ilvl w:val="0"/>
          <w:numId w:val="2"/>
        </w:numPr>
      </w:pPr>
      <w:r w:rsidRPr="00E32BE5">
        <w:t>Hochdosis-Stero</w:t>
      </w:r>
      <w:r>
        <w:t>i</w:t>
      </w:r>
      <w:r w:rsidRPr="00E32BE5">
        <w:t xml:space="preserve">dstoß bei akuter Exazerbation (z.B. </w:t>
      </w:r>
      <w:proofErr w:type="spellStart"/>
      <w:r>
        <w:t>Solu-Decortin</w:t>
      </w:r>
      <w:proofErr w:type="spellEnd"/>
      <w:r>
        <w:t xml:space="preserve"> H 10 mg/kg über drei Tage)</w:t>
      </w:r>
    </w:p>
    <w:p w:rsidR="00FF7D0D" w:rsidRDefault="00FF7D0D" w:rsidP="00FF7D0D">
      <w:r>
        <w:t>Literatur:</w:t>
      </w:r>
    </w:p>
    <w:p w:rsidR="00FF7D0D" w:rsidRDefault="00FF7D0D" w:rsidP="00C7090A">
      <w:pPr>
        <w:pStyle w:val="Listenabsatz"/>
        <w:numPr>
          <w:ilvl w:val="0"/>
          <w:numId w:val="5"/>
        </w:numPr>
      </w:pPr>
      <w:r>
        <w:t xml:space="preserve">Wells et al.; </w:t>
      </w:r>
      <w:r w:rsidRPr="00736E34">
        <w:t>Thorax 2007;62:904–910</w:t>
      </w:r>
    </w:p>
    <w:p w:rsidR="00A85CDF" w:rsidRPr="00A85CDF" w:rsidRDefault="00A85CDF" w:rsidP="00C7090A">
      <w:pPr>
        <w:pStyle w:val="Listenabsatz"/>
        <w:numPr>
          <w:ilvl w:val="0"/>
          <w:numId w:val="5"/>
        </w:numPr>
        <w:rPr>
          <w:lang w:val="en-US"/>
        </w:rPr>
      </w:pPr>
      <w:r w:rsidRPr="00A85CDF">
        <w:rPr>
          <w:lang w:val="en-US"/>
        </w:rPr>
        <w:t xml:space="preserve">Carrington </w:t>
      </w:r>
      <w:r>
        <w:rPr>
          <w:lang w:val="en-US"/>
        </w:rPr>
        <w:t>et al.;</w:t>
      </w:r>
      <w:r w:rsidRPr="00A85CDF">
        <w:rPr>
          <w:lang w:val="en-US"/>
        </w:rPr>
        <w:t xml:space="preserve"> N </w:t>
      </w:r>
      <w:proofErr w:type="spellStart"/>
      <w:r w:rsidRPr="00A85CDF">
        <w:rPr>
          <w:lang w:val="en-US"/>
        </w:rPr>
        <w:t>Engl</w:t>
      </w:r>
      <w:proofErr w:type="spellEnd"/>
      <w:r w:rsidRPr="00A85CDF">
        <w:rPr>
          <w:lang w:val="en-US"/>
        </w:rPr>
        <w:t xml:space="preserve"> J Med. 1978;298:801-9</w:t>
      </w:r>
    </w:p>
    <w:p w:rsidR="00A85CDF" w:rsidRDefault="00A85CDF" w:rsidP="00C7090A">
      <w:pPr>
        <w:pStyle w:val="Listenabsatz"/>
        <w:numPr>
          <w:ilvl w:val="0"/>
          <w:numId w:val="5"/>
        </w:numPr>
        <w:rPr>
          <w:lang w:val="en-US"/>
        </w:rPr>
      </w:pPr>
      <w:r w:rsidRPr="00A85CDF">
        <w:rPr>
          <w:lang w:val="en-US"/>
        </w:rPr>
        <w:t xml:space="preserve">Travis </w:t>
      </w:r>
      <w:r>
        <w:rPr>
          <w:lang w:val="en-US"/>
        </w:rPr>
        <w:t>et al.;</w:t>
      </w:r>
      <w:r w:rsidRPr="00A85CDF">
        <w:rPr>
          <w:lang w:val="en-US"/>
        </w:rPr>
        <w:t xml:space="preserve"> Am J </w:t>
      </w:r>
      <w:proofErr w:type="spellStart"/>
      <w:r w:rsidRPr="00A85CDF">
        <w:rPr>
          <w:lang w:val="en-US"/>
        </w:rPr>
        <w:t>Surg</w:t>
      </w:r>
      <w:proofErr w:type="spellEnd"/>
      <w:r w:rsidRPr="00A85CDF">
        <w:rPr>
          <w:lang w:val="en-US"/>
        </w:rPr>
        <w:t xml:space="preserve"> </w:t>
      </w:r>
      <w:proofErr w:type="spellStart"/>
      <w:r w:rsidRPr="00A85CDF">
        <w:rPr>
          <w:lang w:val="en-US"/>
        </w:rPr>
        <w:t>Pathol</w:t>
      </w:r>
      <w:proofErr w:type="spellEnd"/>
      <w:r w:rsidRPr="00A85CDF">
        <w:rPr>
          <w:lang w:val="en-US"/>
        </w:rPr>
        <w:t>. 2000;24:19-33</w:t>
      </w:r>
    </w:p>
    <w:p w:rsidR="00A85CDF" w:rsidRPr="00A85CDF" w:rsidRDefault="00A85CDF" w:rsidP="00C7090A">
      <w:pPr>
        <w:pStyle w:val="Listenabsatz"/>
        <w:numPr>
          <w:ilvl w:val="0"/>
          <w:numId w:val="5"/>
        </w:numPr>
        <w:rPr>
          <w:lang w:val="en-US"/>
        </w:rPr>
      </w:pPr>
      <w:proofErr w:type="spellStart"/>
      <w:r w:rsidRPr="00A85CDF">
        <w:rPr>
          <w:lang w:val="en-US"/>
        </w:rPr>
        <w:t>Ryu</w:t>
      </w:r>
      <w:proofErr w:type="spellEnd"/>
      <w:r w:rsidRPr="00A85CDF">
        <w:rPr>
          <w:lang w:val="en-US"/>
        </w:rPr>
        <w:t xml:space="preserve"> </w:t>
      </w:r>
      <w:r>
        <w:rPr>
          <w:lang w:val="en-US"/>
        </w:rPr>
        <w:t>et al.;</w:t>
      </w:r>
      <w:r w:rsidRPr="00A85CDF">
        <w:rPr>
          <w:lang w:val="en-US"/>
        </w:rPr>
        <w:t xml:space="preserve"> </w:t>
      </w:r>
      <w:proofErr w:type="spellStart"/>
      <w:r w:rsidRPr="00A85CDF">
        <w:rPr>
          <w:lang w:val="en-US"/>
        </w:rPr>
        <w:t>Eur</w:t>
      </w:r>
      <w:proofErr w:type="spellEnd"/>
      <w:r w:rsidRPr="00A85CDF">
        <w:rPr>
          <w:lang w:val="en-US"/>
        </w:rPr>
        <w:t xml:space="preserve"> </w:t>
      </w:r>
      <w:proofErr w:type="spellStart"/>
      <w:r w:rsidRPr="00A85CDF">
        <w:rPr>
          <w:lang w:val="en-US"/>
        </w:rPr>
        <w:t>Respir</w:t>
      </w:r>
      <w:proofErr w:type="spellEnd"/>
      <w:r w:rsidRPr="00A85CDF">
        <w:rPr>
          <w:lang w:val="en-US"/>
        </w:rPr>
        <w:t xml:space="preserve"> J. 2001;17:122-32</w:t>
      </w:r>
    </w:p>
    <w:p w:rsidR="00FF7D0D" w:rsidRPr="00A85CDF" w:rsidRDefault="00FF7D0D">
      <w:pPr>
        <w:rPr>
          <w:b/>
          <w:sz w:val="28"/>
          <w:szCs w:val="28"/>
          <w:lang w:val="en-US"/>
        </w:rPr>
      </w:pPr>
    </w:p>
    <w:p w:rsidR="00B550DF" w:rsidRPr="00A85CDF" w:rsidRDefault="00B550DF">
      <w:pPr>
        <w:rPr>
          <w:b/>
          <w:sz w:val="28"/>
          <w:szCs w:val="28"/>
          <w:lang w:val="en-US"/>
        </w:rPr>
      </w:pPr>
      <w:r w:rsidRPr="00A85CDF">
        <w:rPr>
          <w:b/>
          <w:sz w:val="28"/>
          <w:szCs w:val="28"/>
          <w:lang w:val="en-US"/>
        </w:rPr>
        <w:br w:type="page"/>
      </w:r>
    </w:p>
    <w:p w:rsidR="009F0204" w:rsidRPr="00A85CDF" w:rsidRDefault="002A7D8B">
      <w:pPr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lastRenderedPageBreak/>
        <w:t>Kryptogen-organisierende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Pneumonie</w:t>
      </w:r>
      <w:proofErr w:type="spellEnd"/>
      <w:r>
        <w:rPr>
          <w:b/>
          <w:sz w:val="28"/>
          <w:szCs w:val="28"/>
          <w:lang w:val="en-US"/>
        </w:rPr>
        <w:t xml:space="preserve"> (</w:t>
      </w:r>
      <w:r w:rsidR="009F0204" w:rsidRPr="00A85CDF">
        <w:rPr>
          <w:b/>
          <w:sz w:val="28"/>
          <w:szCs w:val="28"/>
          <w:lang w:val="en-US"/>
        </w:rPr>
        <w:t>COP</w:t>
      </w:r>
      <w:r>
        <w:rPr>
          <w:b/>
          <w:sz w:val="28"/>
          <w:szCs w:val="28"/>
          <w:lang w:val="en-US"/>
        </w:rPr>
        <w:t>)</w:t>
      </w:r>
    </w:p>
    <w:p w:rsidR="00C7090A" w:rsidRPr="008F1A6D" w:rsidRDefault="00C7090A" w:rsidP="00C7090A">
      <w:r w:rsidRPr="008F1A6D">
        <w:t>Therapieprinzipien in Orientierung an verfügbare</w:t>
      </w:r>
      <w:r w:rsidR="008F1A6D" w:rsidRPr="008F1A6D">
        <w:t>n</w:t>
      </w:r>
      <w:r w:rsidRPr="008F1A6D">
        <w:t xml:space="preserve"> limitierte</w:t>
      </w:r>
      <w:r w:rsidR="008F1A6D">
        <w:t>n Daten</w:t>
      </w:r>
      <w:r w:rsidRPr="008F1A6D">
        <w:t>.</w:t>
      </w:r>
    </w:p>
    <w:p w:rsidR="00C7090A" w:rsidRPr="008F1A6D" w:rsidRDefault="00C7090A">
      <w:pPr>
        <w:rPr>
          <w:b/>
          <w:sz w:val="28"/>
          <w:szCs w:val="28"/>
        </w:rPr>
      </w:pPr>
    </w:p>
    <w:tbl>
      <w:tblPr>
        <w:tblStyle w:val="Tabellenraster"/>
        <w:tblW w:w="8897" w:type="dxa"/>
        <w:tblLook w:val="04A0" w:firstRow="1" w:lastRow="0" w:firstColumn="1" w:lastColumn="0" w:noHBand="0" w:noVBand="1"/>
      </w:tblPr>
      <w:tblGrid>
        <w:gridCol w:w="2376"/>
        <w:gridCol w:w="6521"/>
      </w:tblGrid>
      <w:tr w:rsidR="000F3F4B" w:rsidRPr="00E32BE5" w:rsidTr="00750350">
        <w:tc>
          <w:tcPr>
            <w:tcW w:w="2376" w:type="dxa"/>
          </w:tcPr>
          <w:p w:rsidR="000F3F4B" w:rsidRPr="00A85CDF" w:rsidRDefault="000F3F4B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A85CDF">
              <w:rPr>
                <w:rFonts w:ascii="Arial" w:hAnsi="Arial" w:cs="Arial"/>
                <w:b/>
                <w:sz w:val="20"/>
                <w:szCs w:val="20"/>
                <w:lang w:val="en-US"/>
              </w:rPr>
              <w:t>Patientenstatus</w:t>
            </w:r>
            <w:proofErr w:type="spellEnd"/>
          </w:p>
        </w:tc>
        <w:tc>
          <w:tcPr>
            <w:tcW w:w="6521" w:type="dxa"/>
          </w:tcPr>
          <w:p w:rsidR="000F3F4B" w:rsidRPr="00E32BE5" w:rsidRDefault="000F3F4B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85CDF">
              <w:rPr>
                <w:rFonts w:ascii="Arial" w:hAnsi="Arial" w:cs="Arial"/>
                <w:b/>
                <w:sz w:val="20"/>
                <w:szCs w:val="20"/>
                <w:lang w:val="en-US"/>
              </w:rPr>
              <w:t>Therap</w:t>
            </w:r>
            <w:r w:rsidRPr="00E32BE5">
              <w:rPr>
                <w:rFonts w:ascii="Arial" w:hAnsi="Arial" w:cs="Arial"/>
                <w:b/>
                <w:sz w:val="20"/>
                <w:szCs w:val="20"/>
              </w:rPr>
              <w:t>ie</w:t>
            </w:r>
            <w:proofErr w:type="spellEnd"/>
          </w:p>
        </w:tc>
      </w:tr>
      <w:tr w:rsidR="000F3F4B" w:rsidRPr="00E32BE5" w:rsidTr="00750350">
        <w:tc>
          <w:tcPr>
            <w:tcW w:w="2376" w:type="dxa"/>
          </w:tcPr>
          <w:p w:rsidR="000F3F4B" w:rsidRPr="00E32BE5" w:rsidRDefault="000F3F4B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</w:p>
        </w:tc>
        <w:tc>
          <w:tcPr>
            <w:tcW w:w="6521" w:type="dxa"/>
          </w:tcPr>
          <w:p w:rsidR="000F3F4B" w:rsidRDefault="000F3F4B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Steroid-Monotherapie </w:t>
            </w:r>
          </w:p>
          <w:p w:rsidR="000F3F4B" w:rsidRDefault="000F3F4B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0,5-1,5 mg/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kgKG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langsame Dosisreduktion, z.B. in monatlichen Schritten</w:t>
            </w:r>
            <w:r w:rsidR="000C0371">
              <w:rPr>
                <w:rFonts w:ascii="Arial" w:hAnsi="Arial" w:cs="Arial"/>
                <w:sz w:val="20"/>
                <w:szCs w:val="20"/>
              </w:rPr>
              <w:t xml:space="preserve"> 10 mg</w:t>
            </w:r>
            <w:r>
              <w:rPr>
                <w:rFonts w:ascii="Arial" w:hAnsi="Arial" w:cs="Arial"/>
                <w:sz w:val="20"/>
                <w:szCs w:val="20"/>
              </w:rPr>
              <w:t xml:space="preserve">; ab Tagesdosis 10 mg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Ausschleichung</w:t>
            </w:r>
            <w:proofErr w:type="spellEnd"/>
            <w:r w:rsidR="000A71A9">
              <w:rPr>
                <w:rFonts w:ascii="Arial" w:hAnsi="Arial" w:cs="Arial"/>
                <w:sz w:val="20"/>
                <w:szCs w:val="20"/>
              </w:rPr>
              <w:t>, z.B.</w:t>
            </w:r>
            <w:r>
              <w:rPr>
                <w:rFonts w:ascii="Arial" w:hAnsi="Arial" w:cs="Arial"/>
                <w:sz w:val="20"/>
                <w:szCs w:val="20"/>
              </w:rPr>
              <w:t xml:space="preserve"> in 2,5 mg-Schritten, Therapiedauer insgesamt oft </w:t>
            </w:r>
            <w:r w:rsidR="000C0371">
              <w:rPr>
                <w:rFonts w:ascii="Arial" w:hAnsi="Arial" w:cs="Arial"/>
                <w:sz w:val="20"/>
                <w:szCs w:val="20"/>
              </w:rPr>
              <w:t>6-</w:t>
            </w:r>
            <w:r>
              <w:rPr>
                <w:rFonts w:ascii="Arial" w:hAnsi="Arial" w:cs="Arial"/>
                <w:sz w:val="20"/>
                <w:szCs w:val="20"/>
              </w:rPr>
              <w:t>12 Monate</w:t>
            </w:r>
            <w:r w:rsidR="000C037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0C0371" w:rsidRPr="00E32BE5" w:rsidRDefault="000C0371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schweren Fällen ggf. initiale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i.v.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-Steroidstoßtherapie z.B.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Solu-Decortin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H 100 mg über drei Tage)</w:t>
            </w:r>
          </w:p>
        </w:tc>
      </w:tr>
      <w:tr w:rsidR="000F3F4B" w:rsidRPr="00E32BE5" w:rsidTr="00750350">
        <w:tc>
          <w:tcPr>
            <w:tcW w:w="2376" w:type="dxa"/>
          </w:tcPr>
          <w:p w:rsidR="000F3F4B" w:rsidRPr="00E32BE5" w:rsidRDefault="000F3F4B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Rezidiv</w:t>
            </w:r>
          </w:p>
        </w:tc>
        <w:tc>
          <w:tcPr>
            <w:tcW w:w="6521" w:type="dxa"/>
          </w:tcPr>
          <w:p w:rsidR="000C0371" w:rsidRDefault="000F3F4B" w:rsidP="000A71A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0,5-1,5 mg/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kgKG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langsame Dosisreduktion</w:t>
            </w:r>
            <w:r w:rsidR="000C0371">
              <w:rPr>
                <w:rFonts w:ascii="Arial" w:hAnsi="Arial" w:cs="Arial"/>
                <w:sz w:val="20"/>
                <w:szCs w:val="20"/>
              </w:rPr>
              <w:t xml:space="preserve"> (s.o.)</w:t>
            </w:r>
          </w:p>
          <w:p w:rsidR="000E2D8C" w:rsidRDefault="000E2D8C" w:rsidP="000A71A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schwierigen Fällen ggf. Makrolide erwägen</w:t>
            </w:r>
          </w:p>
          <w:p w:rsidR="000F7452" w:rsidRPr="00E32BE5" w:rsidRDefault="000F7452" w:rsidP="000F745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Ausnahmefällen bei therapierefraktären Verläufen immunsuppressive Kombinationstherapie erwägen (z.B.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Cyclophosphamid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Cyclosporin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A)</w:t>
            </w:r>
          </w:p>
        </w:tc>
      </w:tr>
    </w:tbl>
    <w:p w:rsidR="00C7090A" w:rsidRDefault="00C7090A"/>
    <w:p w:rsidR="000F3F4B" w:rsidRPr="000C0371" w:rsidRDefault="000F3F4B">
      <w:r w:rsidRPr="000C0371">
        <w:t>Literatur:</w:t>
      </w:r>
    </w:p>
    <w:p w:rsidR="000F3F4B" w:rsidRDefault="000F3F4B" w:rsidP="00C7090A">
      <w:pPr>
        <w:pStyle w:val="Listenabsatz"/>
        <w:numPr>
          <w:ilvl w:val="0"/>
          <w:numId w:val="4"/>
        </w:numPr>
      </w:pPr>
      <w:r w:rsidRPr="000C0371">
        <w:t xml:space="preserve">Cordier; </w:t>
      </w:r>
      <w:proofErr w:type="spellStart"/>
      <w:r w:rsidRPr="000C0371">
        <w:t>Eur</w:t>
      </w:r>
      <w:proofErr w:type="spellEnd"/>
      <w:r w:rsidRPr="000C0371">
        <w:t xml:space="preserve"> </w:t>
      </w:r>
      <w:proofErr w:type="spellStart"/>
      <w:r w:rsidRPr="000C0371">
        <w:t>Respir</w:t>
      </w:r>
      <w:proofErr w:type="spellEnd"/>
      <w:r w:rsidRPr="000C0371">
        <w:t xml:space="preserve"> J 2006; 28: 422–446</w:t>
      </w:r>
    </w:p>
    <w:p w:rsidR="000E2D8C" w:rsidRDefault="000E2D8C" w:rsidP="00C7090A">
      <w:pPr>
        <w:pStyle w:val="Listenabsatz"/>
        <w:numPr>
          <w:ilvl w:val="0"/>
          <w:numId w:val="4"/>
        </w:numPr>
        <w:rPr>
          <w:lang w:val="en-US"/>
        </w:rPr>
      </w:pPr>
      <w:r w:rsidRPr="000E2D8C">
        <w:rPr>
          <w:lang w:val="en-US"/>
        </w:rPr>
        <w:t xml:space="preserve">Pathak et al.; Ann Am </w:t>
      </w:r>
      <w:proofErr w:type="spellStart"/>
      <w:r w:rsidRPr="000E2D8C">
        <w:rPr>
          <w:lang w:val="en-US"/>
        </w:rPr>
        <w:t>Thorac</w:t>
      </w:r>
      <w:proofErr w:type="spellEnd"/>
      <w:r w:rsidRPr="000E2D8C">
        <w:rPr>
          <w:lang w:val="en-US"/>
        </w:rPr>
        <w:t xml:space="preserve"> Soc. </w:t>
      </w:r>
      <w:r>
        <w:rPr>
          <w:lang w:val="en-US"/>
        </w:rPr>
        <w:t>2014; 11(1):87-91</w:t>
      </w:r>
    </w:p>
    <w:p w:rsidR="000F7452" w:rsidRDefault="000F7452" w:rsidP="00C7090A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Stover et al.; Chest 2005; 128:3611-3617</w:t>
      </w:r>
    </w:p>
    <w:p w:rsidR="008F1A6D" w:rsidRDefault="008F1A6D" w:rsidP="00C7090A">
      <w:pPr>
        <w:pStyle w:val="Listenabsatz"/>
        <w:numPr>
          <w:ilvl w:val="0"/>
          <w:numId w:val="4"/>
        </w:numPr>
        <w:rPr>
          <w:lang w:val="en-US"/>
        </w:rPr>
      </w:pPr>
      <w:r w:rsidRPr="008F1A6D">
        <w:rPr>
          <w:lang w:val="en-US"/>
        </w:rPr>
        <w:t xml:space="preserve">Purcell et al.; </w:t>
      </w:r>
      <w:proofErr w:type="spellStart"/>
      <w:r>
        <w:rPr>
          <w:lang w:val="en-US"/>
        </w:rPr>
        <w:t>Respir</w:t>
      </w:r>
      <w:proofErr w:type="spellEnd"/>
      <w:r>
        <w:rPr>
          <w:lang w:val="en-US"/>
        </w:rPr>
        <w:t xml:space="preserve"> Med 1997; 91: 175-177</w:t>
      </w:r>
    </w:p>
    <w:p w:rsidR="008F1A6D" w:rsidRPr="008F1A6D" w:rsidRDefault="008F1A6D" w:rsidP="008F1A6D">
      <w:pPr>
        <w:pStyle w:val="Listenabsatz"/>
        <w:numPr>
          <w:ilvl w:val="0"/>
          <w:numId w:val="4"/>
        </w:numPr>
      </w:pPr>
      <w:proofErr w:type="spellStart"/>
      <w:r w:rsidRPr="008F1A6D">
        <w:t>Koinuma</w:t>
      </w:r>
      <w:proofErr w:type="spellEnd"/>
      <w:r w:rsidRPr="008F1A6D">
        <w:t xml:space="preserve"> et al.</w:t>
      </w:r>
      <w:r>
        <w:t>,</w:t>
      </w:r>
      <w:r w:rsidRPr="008F1A6D">
        <w:t xml:space="preserve"> Intern </w:t>
      </w:r>
      <w:proofErr w:type="spellStart"/>
      <w:r w:rsidRPr="008F1A6D">
        <w:t>Med</w:t>
      </w:r>
      <w:proofErr w:type="spellEnd"/>
      <w:r w:rsidRPr="008F1A6D">
        <w:t xml:space="preserve"> 2002; 41: 26-29</w:t>
      </w:r>
    </w:p>
    <w:p w:rsidR="008F1A6D" w:rsidRPr="008F1A6D" w:rsidRDefault="008F1A6D" w:rsidP="008F1A6D">
      <w:pPr>
        <w:ind w:left="360"/>
      </w:pPr>
    </w:p>
    <w:p w:rsidR="000C0371" w:rsidRPr="008F1A6D" w:rsidRDefault="000C0371"/>
    <w:p w:rsidR="000C0371" w:rsidRPr="008F1A6D" w:rsidRDefault="000C0371">
      <w:pPr>
        <w:rPr>
          <w:b/>
          <w:sz w:val="28"/>
          <w:szCs w:val="28"/>
        </w:rPr>
      </w:pPr>
      <w:r w:rsidRPr="008F1A6D">
        <w:rPr>
          <w:b/>
          <w:sz w:val="28"/>
          <w:szCs w:val="28"/>
        </w:rPr>
        <w:br w:type="page"/>
      </w:r>
    </w:p>
    <w:p w:rsidR="009F0204" w:rsidRDefault="002A7D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Chronische exogen-allergische </w:t>
      </w:r>
      <w:proofErr w:type="spellStart"/>
      <w:r>
        <w:rPr>
          <w:b/>
          <w:sz w:val="28"/>
          <w:szCs w:val="28"/>
        </w:rPr>
        <w:t>Alveolitis</w:t>
      </w:r>
      <w:proofErr w:type="spellEnd"/>
      <w:r>
        <w:rPr>
          <w:b/>
          <w:sz w:val="28"/>
          <w:szCs w:val="28"/>
        </w:rPr>
        <w:t xml:space="preserve"> (E</w:t>
      </w:r>
      <w:r w:rsidR="009F0204" w:rsidRPr="009F0204">
        <w:rPr>
          <w:b/>
          <w:sz w:val="28"/>
          <w:szCs w:val="28"/>
        </w:rPr>
        <w:t>AA</w:t>
      </w:r>
      <w:r>
        <w:rPr>
          <w:b/>
          <w:sz w:val="28"/>
          <w:szCs w:val="28"/>
        </w:rPr>
        <w:t>)</w:t>
      </w:r>
    </w:p>
    <w:p w:rsidR="00C7090A" w:rsidRDefault="00C7090A" w:rsidP="00C7090A">
      <w:r w:rsidRPr="009F0204">
        <w:t xml:space="preserve">Therapieprinzipien in Orientierung an </w:t>
      </w:r>
      <w:r>
        <w:t>verfügbare limitierte Daten aus Studien (</w:t>
      </w:r>
      <w:proofErr w:type="spellStart"/>
      <w:r>
        <w:t>reviews</w:t>
      </w:r>
      <w:proofErr w:type="spellEnd"/>
      <w:r>
        <w:t>: 1,2).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2376"/>
        <w:gridCol w:w="3816"/>
        <w:gridCol w:w="3839"/>
      </w:tblGrid>
      <w:tr w:rsidR="000C0371" w:rsidRPr="00E32BE5" w:rsidTr="000C0371">
        <w:tc>
          <w:tcPr>
            <w:tcW w:w="2376" w:type="dxa"/>
          </w:tcPr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Patientenstatus</w:t>
            </w:r>
          </w:p>
        </w:tc>
        <w:tc>
          <w:tcPr>
            <w:tcW w:w="3816" w:type="dxa"/>
          </w:tcPr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EAA</w:t>
            </w:r>
            <w:r w:rsidRPr="00E32BE5">
              <w:rPr>
                <w:rFonts w:ascii="Arial" w:hAnsi="Arial" w:cs="Arial"/>
                <w:b/>
                <w:sz w:val="20"/>
                <w:szCs w:val="20"/>
              </w:rPr>
              <w:t>-Stadium</w:t>
            </w:r>
          </w:p>
        </w:tc>
        <w:tc>
          <w:tcPr>
            <w:tcW w:w="3839" w:type="dxa"/>
          </w:tcPr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2BE5">
              <w:rPr>
                <w:rFonts w:ascii="Arial" w:hAnsi="Arial" w:cs="Arial"/>
                <w:b/>
                <w:sz w:val="20"/>
                <w:szCs w:val="20"/>
              </w:rPr>
              <w:t>Therapie</w:t>
            </w:r>
          </w:p>
        </w:tc>
      </w:tr>
      <w:tr w:rsidR="000C0371" w:rsidRPr="00E32BE5" w:rsidTr="000C0371">
        <w:tc>
          <w:tcPr>
            <w:tcW w:w="2376" w:type="dxa"/>
          </w:tcPr>
          <w:p w:rsidR="000C0371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</w:p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6" w:type="dxa"/>
          </w:tcPr>
          <w:p w:rsidR="000C0371" w:rsidRPr="00E32BE5" w:rsidRDefault="000C0371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leichte funktionelle Einschränkung</w:t>
            </w:r>
          </w:p>
        </w:tc>
        <w:tc>
          <w:tcPr>
            <w:tcW w:w="3839" w:type="dxa"/>
          </w:tcPr>
          <w:p w:rsidR="000C0371" w:rsidRPr="00E32BE5" w:rsidRDefault="000C0371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Beenden der Allergenexposition</w:t>
            </w:r>
          </w:p>
        </w:tc>
      </w:tr>
      <w:tr w:rsidR="000C0371" w:rsidRPr="00E32BE5" w:rsidTr="000C0371">
        <w:tc>
          <w:tcPr>
            <w:tcW w:w="2376" w:type="dxa"/>
          </w:tcPr>
          <w:p w:rsidR="000C0371" w:rsidRPr="00E32BE5" w:rsidRDefault="000C0371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2BE5">
              <w:rPr>
                <w:rFonts w:ascii="Arial" w:hAnsi="Arial" w:cs="Arial"/>
                <w:sz w:val="20"/>
                <w:szCs w:val="20"/>
              </w:rPr>
              <w:t>Erstdiagnose</w:t>
            </w:r>
          </w:p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6" w:type="dxa"/>
          </w:tcPr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moderate bis </w:t>
            </w:r>
            <w:r w:rsidRPr="00E32BE5">
              <w:rPr>
                <w:rFonts w:ascii="Arial" w:hAnsi="Arial" w:cs="Arial"/>
                <w:sz w:val="20"/>
                <w:szCs w:val="20"/>
              </w:rPr>
              <w:t>schwere funktionelle Einschränkung</w:t>
            </w:r>
          </w:p>
        </w:tc>
        <w:tc>
          <w:tcPr>
            <w:tcW w:w="3839" w:type="dxa"/>
          </w:tcPr>
          <w:p w:rsidR="000C0371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Beenden der Allergenexposition,</w:t>
            </w:r>
          </w:p>
          <w:p w:rsidR="000C0371" w:rsidRPr="00E32BE5" w:rsidRDefault="000C0371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versuchsweise Steroidmonotherapie über 4-6 Monate, beginnend z.B.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20-40 mg/die, monatliche Dosisreduktion um 5-10 mg</w:t>
            </w:r>
          </w:p>
        </w:tc>
      </w:tr>
      <w:tr w:rsidR="00DE7893" w:rsidRPr="00E32BE5" w:rsidTr="000C0371">
        <w:tc>
          <w:tcPr>
            <w:tcW w:w="2376" w:type="dxa"/>
          </w:tcPr>
          <w:p w:rsidR="00DE7893" w:rsidRPr="00E32BE5" w:rsidRDefault="00901CC7" w:rsidP="000C03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Progress mit oder ohne Steroidtherapie</w:t>
            </w:r>
          </w:p>
        </w:tc>
        <w:tc>
          <w:tcPr>
            <w:tcW w:w="3816" w:type="dxa"/>
          </w:tcPr>
          <w:p w:rsidR="00DE7893" w:rsidRDefault="00901CC7" w:rsidP="0075035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 Schweregrade</w:t>
            </w:r>
          </w:p>
        </w:tc>
        <w:tc>
          <w:tcPr>
            <w:tcW w:w="3839" w:type="dxa"/>
          </w:tcPr>
          <w:p w:rsidR="00DE7893" w:rsidRDefault="00901CC7" w:rsidP="00DE789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Akribische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Reevaluation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auf Möglichkeit der persistierenden Allergenexposition, </w:t>
            </w:r>
            <w:r w:rsidR="00DE7893">
              <w:rPr>
                <w:rFonts w:ascii="Arial" w:hAnsi="Arial" w:cs="Arial"/>
                <w:sz w:val="20"/>
                <w:szCs w:val="20"/>
              </w:rPr>
              <w:t>Beenden der Allergenexposition,</w:t>
            </w:r>
          </w:p>
          <w:p w:rsidR="00DE7893" w:rsidRDefault="00DE7893" w:rsidP="00DE789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versuchsweise Steroidmonotherapie über 4-6 Monate, beginnend z.B.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Prednisolon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20-40 mg/die, monatliche Dosisreduktion um 5-10 mg;</w:t>
            </w:r>
          </w:p>
          <w:p w:rsidR="00DE7893" w:rsidRDefault="00901CC7" w:rsidP="00901CC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Im Ausnahmefall ggf. Indikation für immunsuppressive Kombinationstherapie prüfen (z.B. Kombination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Azathioprin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Cyclophosphamid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0C0371" w:rsidRPr="00A07CDD" w:rsidRDefault="000C0371"/>
    <w:p w:rsidR="00C7090A" w:rsidRDefault="00C7090A" w:rsidP="00C7090A">
      <w:r>
        <w:t>Andere Therapie-Ansätze:</w:t>
      </w:r>
    </w:p>
    <w:p w:rsidR="00C7090A" w:rsidRDefault="00C7090A" w:rsidP="00C7090A">
      <w:pPr>
        <w:pStyle w:val="Listenabsatz"/>
        <w:numPr>
          <w:ilvl w:val="0"/>
          <w:numId w:val="2"/>
        </w:numPr>
      </w:pPr>
      <w:r>
        <w:t>LTX bei geeigneten Patienten</w:t>
      </w:r>
    </w:p>
    <w:p w:rsidR="00C7090A" w:rsidRPr="00C7090A" w:rsidRDefault="00C7090A" w:rsidP="00C7090A">
      <w:pPr>
        <w:pStyle w:val="Listenabsatz"/>
        <w:numPr>
          <w:ilvl w:val="0"/>
          <w:numId w:val="2"/>
        </w:numPr>
        <w:rPr>
          <w:lang w:val="en-US"/>
        </w:rPr>
      </w:pPr>
      <w:r>
        <w:t xml:space="preserve">Sauerstoff gemäß Leitlinien </w:t>
      </w:r>
    </w:p>
    <w:p w:rsidR="00C7090A" w:rsidRPr="00C7090A" w:rsidRDefault="00C7090A" w:rsidP="00C7090A">
      <w:pPr>
        <w:pStyle w:val="Listenabsatz"/>
        <w:numPr>
          <w:ilvl w:val="0"/>
          <w:numId w:val="2"/>
        </w:numPr>
        <w:rPr>
          <w:lang w:val="en-US"/>
        </w:rPr>
      </w:pPr>
      <w:proofErr w:type="spellStart"/>
      <w:r w:rsidRPr="00C7090A">
        <w:rPr>
          <w:lang w:val="en-US"/>
        </w:rPr>
        <w:t>evtl</w:t>
      </w:r>
      <w:proofErr w:type="spellEnd"/>
      <w:r w:rsidRPr="00C7090A">
        <w:rPr>
          <w:lang w:val="en-US"/>
        </w:rPr>
        <w:t>. Rehabilitation</w:t>
      </w:r>
    </w:p>
    <w:p w:rsidR="00C7090A" w:rsidRDefault="00C7090A" w:rsidP="00C7090A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palliative supportive </w:t>
      </w:r>
      <w:proofErr w:type="spellStart"/>
      <w:r>
        <w:rPr>
          <w:lang w:val="en-US"/>
        </w:rPr>
        <w:t>Therapie</w:t>
      </w:r>
      <w:proofErr w:type="spellEnd"/>
    </w:p>
    <w:p w:rsidR="00C7090A" w:rsidRPr="00C7090A" w:rsidRDefault="00C7090A"/>
    <w:p w:rsidR="000C0371" w:rsidRPr="00C7090A" w:rsidRDefault="000C0371">
      <w:r w:rsidRPr="00C7090A">
        <w:t>Literatur:</w:t>
      </w:r>
    </w:p>
    <w:p w:rsidR="000C0371" w:rsidRPr="00C7090A" w:rsidRDefault="000C0371" w:rsidP="00C7090A">
      <w:pPr>
        <w:pStyle w:val="Listenabsatz"/>
        <w:numPr>
          <w:ilvl w:val="0"/>
          <w:numId w:val="6"/>
        </w:numPr>
        <w:rPr>
          <w:lang w:val="en-US"/>
        </w:rPr>
      </w:pPr>
      <w:proofErr w:type="spellStart"/>
      <w:r w:rsidRPr="00C7090A">
        <w:rPr>
          <w:lang w:val="en-US"/>
        </w:rPr>
        <w:t>Costabel</w:t>
      </w:r>
      <w:proofErr w:type="spellEnd"/>
      <w:r w:rsidRPr="00C7090A">
        <w:rPr>
          <w:lang w:val="en-US"/>
        </w:rPr>
        <w:t xml:space="preserve"> et al.; </w:t>
      </w:r>
      <w:proofErr w:type="spellStart"/>
      <w:r w:rsidRPr="00C7090A">
        <w:rPr>
          <w:lang w:val="en-US"/>
        </w:rPr>
        <w:t>Clin</w:t>
      </w:r>
      <w:proofErr w:type="spellEnd"/>
      <w:r w:rsidRPr="00C7090A">
        <w:rPr>
          <w:lang w:val="en-US"/>
        </w:rPr>
        <w:t xml:space="preserve"> Chest Med. 2012 Mar;33(1):151-63</w:t>
      </w:r>
    </w:p>
    <w:p w:rsidR="00C7090A" w:rsidRPr="00C7090A" w:rsidRDefault="00C7090A" w:rsidP="00C7090A">
      <w:pPr>
        <w:pStyle w:val="Listenabsatz"/>
        <w:numPr>
          <w:ilvl w:val="0"/>
          <w:numId w:val="6"/>
        </w:numPr>
        <w:rPr>
          <w:lang w:val="en-US"/>
        </w:rPr>
      </w:pPr>
      <w:proofErr w:type="spellStart"/>
      <w:r w:rsidRPr="00C7090A">
        <w:rPr>
          <w:lang w:val="en-US"/>
        </w:rPr>
        <w:t>Lacasse</w:t>
      </w:r>
      <w:proofErr w:type="spellEnd"/>
      <w:r w:rsidRPr="00C7090A">
        <w:rPr>
          <w:lang w:val="en-US"/>
        </w:rPr>
        <w:t xml:space="preserve"> et al.; </w:t>
      </w:r>
      <w:proofErr w:type="spellStart"/>
      <w:r w:rsidRPr="00C7090A">
        <w:rPr>
          <w:lang w:val="en-US"/>
        </w:rPr>
        <w:t>Orphanet</w:t>
      </w:r>
      <w:proofErr w:type="spellEnd"/>
      <w:r w:rsidRPr="00C7090A">
        <w:rPr>
          <w:lang w:val="en-US"/>
        </w:rPr>
        <w:t xml:space="preserve"> Journal of Rare Diseases 2006, 1:25</w:t>
      </w:r>
    </w:p>
    <w:p w:rsidR="000C0371" w:rsidRPr="00C7090A" w:rsidRDefault="000C0371">
      <w:pPr>
        <w:rPr>
          <w:b/>
          <w:sz w:val="28"/>
          <w:szCs w:val="28"/>
          <w:lang w:val="en-US"/>
        </w:rPr>
      </w:pPr>
    </w:p>
    <w:sectPr w:rsidR="000C0371" w:rsidRPr="00C7090A" w:rsidSect="00DC78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7757D"/>
    <w:multiLevelType w:val="hybridMultilevel"/>
    <w:tmpl w:val="5718AEE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E6039"/>
    <w:multiLevelType w:val="hybridMultilevel"/>
    <w:tmpl w:val="36A005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10DEE"/>
    <w:multiLevelType w:val="hybridMultilevel"/>
    <w:tmpl w:val="0A70CA2A"/>
    <w:lvl w:ilvl="0" w:tplc="9A5095DE">
      <w:numFmt w:val="bullet"/>
      <w:lvlText w:val="-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C5E4A"/>
    <w:multiLevelType w:val="hybridMultilevel"/>
    <w:tmpl w:val="5346FC8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959C9"/>
    <w:multiLevelType w:val="hybridMultilevel"/>
    <w:tmpl w:val="2B663F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90954"/>
    <w:multiLevelType w:val="hybridMultilevel"/>
    <w:tmpl w:val="6B24D4DE"/>
    <w:lvl w:ilvl="0" w:tplc="B386BD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A016CB"/>
    <w:multiLevelType w:val="hybridMultilevel"/>
    <w:tmpl w:val="53929D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04"/>
    <w:rsid w:val="000A71A9"/>
    <w:rsid w:val="000C0371"/>
    <w:rsid w:val="000E2D8C"/>
    <w:rsid w:val="000F3F4B"/>
    <w:rsid w:val="000F7452"/>
    <w:rsid w:val="00182F0B"/>
    <w:rsid w:val="001B7A0A"/>
    <w:rsid w:val="002A7D8B"/>
    <w:rsid w:val="00481AC5"/>
    <w:rsid w:val="004C76AF"/>
    <w:rsid w:val="0059030A"/>
    <w:rsid w:val="005B1978"/>
    <w:rsid w:val="005B291B"/>
    <w:rsid w:val="005E098C"/>
    <w:rsid w:val="006448D3"/>
    <w:rsid w:val="006F32AD"/>
    <w:rsid w:val="00736E34"/>
    <w:rsid w:val="00780B84"/>
    <w:rsid w:val="008508DE"/>
    <w:rsid w:val="008F1A6D"/>
    <w:rsid w:val="00901CC7"/>
    <w:rsid w:val="009D1BE9"/>
    <w:rsid w:val="009F0204"/>
    <w:rsid w:val="00A07CDD"/>
    <w:rsid w:val="00A8258A"/>
    <w:rsid w:val="00A85CDF"/>
    <w:rsid w:val="00AE3283"/>
    <w:rsid w:val="00B550DF"/>
    <w:rsid w:val="00BA1470"/>
    <w:rsid w:val="00BD4406"/>
    <w:rsid w:val="00BE3E62"/>
    <w:rsid w:val="00C41ED2"/>
    <w:rsid w:val="00C5558E"/>
    <w:rsid w:val="00C7090A"/>
    <w:rsid w:val="00D05854"/>
    <w:rsid w:val="00D14179"/>
    <w:rsid w:val="00DC3B9C"/>
    <w:rsid w:val="00DC78BC"/>
    <w:rsid w:val="00DE7893"/>
    <w:rsid w:val="00E32BE5"/>
    <w:rsid w:val="00EB250E"/>
    <w:rsid w:val="00F900A9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F0204"/>
    <w:pPr>
      <w:ind w:left="720"/>
      <w:contextualSpacing/>
    </w:pPr>
  </w:style>
  <w:style w:type="table" w:styleId="Tabellenraster">
    <w:name w:val="Table Grid"/>
    <w:basedOn w:val="NormaleTabelle"/>
    <w:uiPriority w:val="59"/>
    <w:rsid w:val="00E32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C5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F0204"/>
    <w:pPr>
      <w:ind w:left="720"/>
      <w:contextualSpacing/>
    </w:pPr>
  </w:style>
  <w:style w:type="table" w:styleId="Tabellenraster">
    <w:name w:val="Table Grid"/>
    <w:basedOn w:val="NormaleTabelle"/>
    <w:uiPriority w:val="59"/>
    <w:rsid w:val="00E32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C5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1399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Peter Haidl</cp:lastModifiedBy>
  <cp:revision>3</cp:revision>
  <dcterms:created xsi:type="dcterms:W3CDTF">2016-01-17T10:56:00Z</dcterms:created>
  <dcterms:modified xsi:type="dcterms:W3CDTF">2016-10-17T15:49:00Z</dcterms:modified>
</cp:coreProperties>
</file>