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47E" w:rsidRDefault="00116BA1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8"/>
        </w:rPr>
        <w:t>Empfehlung der Ar</w:t>
      </w:r>
      <w:bookmarkStart w:id="0" w:name="_GoBack"/>
      <w:bookmarkEnd w:id="0"/>
      <w:r>
        <w:rPr>
          <w:rFonts w:ascii="Calibri" w:eastAsia="Calibri" w:hAnsi="Calibri" w:cs="Calibri"/>
          <w:sz w:val="28"/>
        </w:rPr>
        <w:t>beitsgruppe Interstitielle Lungenerkrankungen (AG-ILD) der Westdeutschen Gesellschaft für Pneumologie (WDGP)</w:t>
      </w:r>
    </w:p>
    <w:p w:rsidR="0064147E" w:rsidRDefault="00116BA1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 xml:space="preserve">Die Zellanalyse aus </w:t>
      </w:r>
      <w:proofErr w:type="spellStart"/>
      <w:r>
        <w:rPr>
          <w:rFonts w:ascii="Calibri" w:eastAsia="Calibri" w:hAnsi="Calibri" w:cs="Calibri"/>
          <w:b/>
          <w:sz w:val="28"/>
        </w:rPr>
        <w:t>bronchoalveolärer</w:t>
      </w:r>
      <w:proofErr w:type="spellEnd"/>
      <w:r>
        <w:rPr>
          <w:rFonts w:ascii="Calibri" w:eastAsia="Calibri" w:hAnsi="Calibri" w:cs="Calibri"/>
          <w:b/>
          <w:sz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</w:rPr>
        <w:t>Lavage</w:t>
      </w:r>
      <w:proofErr w:type="spellEnd"/>
      <w:r>
        <w:rPr>
          <w:rFonts w:ascii="Calibri" w:eastAsia="Calibri" w:hAnsi="Calibri" w:cs="Calibri"/>
          <w:b/>
          <w:sz w:val="28"/>
        </w:rPr>
        <w:t xml:space="preserve"> (BAL) in der Diagnostik interstitieller Lungenerkrankungen (ILD)</w:t>
      </w:r>
    </w:p>
    <w:p w:rsidR="0064147E" w:rsidRDefault="00C9153C">
      <w:pPr>
        <w:spacing w:after="0" w:line="240" w:lineRule="auto"/>
        <w:jc w:val="right"/>
        <w:rPr>
          <w:rFonts w:ascii="Calibri" w:eastAsia="Calibri" w:hAnsi="Calibri" w:cs="Calibri"/>
          <w:sz w:val="18"/>
        </w:rPr>
      </w:pPr>
      <w:r>
        <w:rPr>
          <w:rFonts w:ascii="Calibri" w:eastAsia="Calibri" w:hAnsi="Calibri" w:cs="Calibri"/>
          <w:sz w:val="18"/>
        </w:rPr>
        <w:t>Version: Final 01/2016</w:t>
      </w:r>
    </w:p>
    <w:p w:rsidR="0064147E" w:rsidRDefault="00116BA1">
      <w:pPr>
        <w:spacing w:after="0" w:line="240" w:lineRule="auto"/>
        <w:jc w:val="right"/>
        <w:rPr>
          <w:rFonts w:ascii="Calibri" w:eastAsia="Calibri" w:hAnsi="Calibri" w:cs="Calibri"/>
          <w:sz w:val="18"/>
        </w:rPr>
      </w:pPr>
      <w:r>
        <w:rPr>
          <w:rFonts w:ascii="Calibri" w:eastAsia="Calibri" w:hAnsi="Calibri" w:cs="Calibri"/>
          <w:sz w:val="18"/>
        </w:rPr>
        <w:t>Autor: J. Lorenz</w:t>
      </w:r>
    </w:p>
    <w:p w:rsidR="0064147E" w:rsidRDefault="0064147E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64147E" w:rsidRDefault="00116BA1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Indikationen</w:t>
      </w:r>
    </w:p>
    <w:p w:rsidR="0064147E" w:rsidRDefault="00116BA1">
      <w:pPr>
        <w:numPr>
          <w:ilvl w:val="0"/>
          <w:numId w:val="1"/>
        </w:numPr>
        <w:spacing w:after="0" w:line="240" w:lineRule="auto"/>
        <w:ind w:left="720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Differenzialdiagnose UIP/NSIP.</w:t>
      </w:r>
    </w:p>
    <w:p w:rsidR="0064147E" w:rsidRDefault="00116BA1">
      <w:pPr>
        <w:numPr>
          <w:ilvl w:val="0"/>
          <w:numId w:val="1"/>
        </w:numPr>
        <w:spacing w:after="0" w:line="240" w:lineRule="auto"/>
        <w:ind w:left="720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Verdacht auf eine der unten genannten Erkrankungen, die mit typischen oder diagnoseweisenden Befundmustern einhergehen. </w:t>
      </w:r>
    </w:p>
    <w:p w:rsidR="0064147E" w:rsidRDefault="00116BA1">
      <w:pPr>
        <w:numPr>
          <w:ilvl w:val="0"/>
          <w:numId w:val="1"/>
        </w:numPr>
        <w:spacing w:after="0" w:line="240" w:lineRule="auto"/>
        <w:ind w:left="720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Verdacht auf ILD, insbesondere nach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nichtdiagnostischer nichtinvasiver Diagnostik (Klinik, Labor, Radiologie).</w:t>
      </w:r>
    </w:p>
    <w:p w:rsidR="0064147E" w:rsidRDefault="0064147E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64147E" w:rsidRDefault="00116BA1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Kontraindikationen</w:t>
      </w:r>
    </w:p>
    <w:p w:rsidR="0064147E" w:rsidRDefault="00116BA1">
      <w:pPr>
        <w:numPr>
          <w:ilvl w:val="0"/>
          <w:numId w:val="2"/>
        </w:numPr>
        <w:spacing w:after="0" w:line="240" w:lineRule="auto"/>
        <w:ind w:left="720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Schwere respiratorische Insuffizienz Typ I oder II (paO2 &lt;50 </w:t>
      </w:r>
      <w:proofErr w:type="spellStart"/>
      <w:r>
        <w:rPr>
          <w:rFonts w:ascii="Calibri" w:eastAsia="Calibri" w:hAnsi="Calibri" w:cs="Calibri"/>
          <w:sz w:val="24"/>
        </w:rPr>
        <w:t>mmHg</w:t>
      </w:r>
      <w:proofErr w:type="spellEnd"/>
      <w:r>
        <w:rPr>
          <w:rFonts w:ascii="Calibri" w:eastAsia="Calibri" w:hAnsi="Calibri" w:cs="Calibri"/>
          <w:sz w:val="24"/>
        </w:rPr>
        <w:t xml:space="preserve">, paCO2 &gt;50 </w:t>
      </w:r>
      <w:proofErr w:type="spellStart"/>
      <w:r>
        <w:rPr>
          <w:rFonts w:ascii="Calibri" w:eastAsia="Calibri" w:hAnsi="Calibri" w:cs="Calibri"/>
          <w:sz w:val="24"/>
        </w:rPr>
        <w:t>mmHg</w:t>
      </w:r>
      <w:proofErr w:type="spellEnd"/>
      <w:r>
        <w:rPr>
          <w:rFonts w:ascii="Calibri" w:eastAsia="Calibri" w:hAnsi="Calibri" w:cs="Calibri"/>
          <w:sz w:val="24"/>
        </w:rPr>
        <w:t xml:space="preserve"> in Ruhe).</w:t>
      </w:r>
    </w:p>
    <w:p w:rsidR="0064147E" w:rsidRDefault="00116BA1">
      <w:pPr>
        <w:numPr>
          <w:ilvl w:val="0"/>
          <w:numId w:val="2"/>
        </w:numPr>
        <w:spacing w:after="0" w:line="240" w:lineRule="auto"/>
        <w:ind w:left="720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Vitalkapazität (FVC) =&lt; 40% Soll</w:t>
      </w:r>
    </w:p>
    <w:p w:rsidR="0064147E" w:rsidRDefault="00116BA1">
      <w:pPr>
        <w:numPr>
          <w:ilvl w:val="0"/>
          <w:numId w:val="2"/>
        </w:numPr>
        <w:spacing w:after="0" w:line="240" w:lineRule="auto"/>
        <w:ind w:left="720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Jede instabile, schwere Allgemeinerkrankung.  </w:t>
      </w:r>
    </w:p>
    <w:p w:rsidR="0064147E" w:rsidRDefault="0064147E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64147E" w:rsidRDefault="00116BA1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Durchführung</w:t>
      </w:r>
    </w:p>
    <w:p w:rsidR="0064147E" w:rsidRDefault="00116BA1">
      <w:pPr>
        <w:numPr>
          <w:ilvl w:val="0"/>
          <w:numId w:val="3"/>
        </w:numPr>
        <w:spacing w:after="0" w:line="240" w:lineRule="auto"/>
        <w:ind w:left="720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Auswahl des zu lavagierenden  Segmentes auf Basis des HRCT Befundes (aktive Region). </w:t>
      </w:r>
    </w:p>
    <w:p w:rsidR="0064147E" w:rsidRDefault="00116BA1">
      <w:pPr>
        <w:numPr>
          <w:ilvl w:val="0"/>
          <w:numId w:val="3"/>
        </w:numPr>
        <w:spacing w:after="0" w:line="240" w:lineRule="auto"/>
        <w:ind w:left="720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Gegebenenfalls Patientenumlagerung (</w:t>
      </w:r>
      <w:proofErr w:type="spellStart"/>
      <w:r>
        <w:rPr>
          <w:rFonts w:ascii="Calibri" w:eastAsia="Calibri" w:hAnsi="Calibri" w:cs="Calibri"/>
          <w:sz w:val="24"/>
        </w:rPr>
        <w:t>Lavagesegment</w:t>
      </w:r>
      <w:proofErr w:type="spellEnd"/>
      <w:r>
        <w:rPr>
          <w:rFonts w:ascii="Calibri" w:eastAsia="Calibri" w:hAnsi="Calibri" w:cs="Calibri"/>
          <w:sz w:val="24"/>
        </w:rPr>
        <w:t xml:space="preserve"> nach oben).</w:t>
      </w:r>
    </w:p>
    <w:p w:rsidR="0064147E" w:rsidRDefault="00116BA1">
      <w:pPr>
        <w:numPr>
          <w:ilvl w:val="0"/>
          <w:numId w:val="3"/>
        </w:numPr>
        <w:spacing w:after="0" w:line="240" w:lineRule="auto"/>
        <w:ind w:left="720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Festlegung des Analyseumfanges (Entzündungszellen, </w:t>
      </w:r>
      <w:proofErr w:type="spellStart"/>
      <w:r>
        <w:rPr>
          <w:rFonts w:ascii="Calibri" w:eastAsia="Calibri" w:hAnsi="Calibri" w:cs="Calibri"/>
          <w:sz w:val="24"/>
        </w:rPr>
        <w:t>ggfalls</w:t>
      </w:r>
      <w:proofErr w:type="spellEnd"/>
      <w:r>
        <w:rPr>
          <w:rFonts w:ascii="Calibri" w:eastAsia="Calibri" w:hAnsi="Calibri" w:cs="Calibri"/>
          <w:sz w:val="24"/>
        </w:rPr>
        <w:t xml:space="preserve"> Bakteriologie, Virologie, Tumorzellen).</w:t>
      </w:r>
    </w:p>
    <w:p w:rsidR="0064147E" w:rsidRDefault="00116BA1">
      <w:pPr>
        <w:numPr>
          <w:ilvl w:val="0"/>
          <w:numId w:val="3"/>
        </w:numPr>
        <w:spacing w:after="0" w:line="240" w:lineRule="auto"/>
        <w:ind w:left="720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Instrument: </w:t>
      </w:r>
      <w:proofErr w:type="spellStart"/>
      <w:r>
        <w:rPr>
          <w:rFonts w:ascii="Calibri" w:eastAsia="Calibri" w:hAnsi="Calibri" w:cs="Calibri"/>
          <w:sz w:val="24"/>
        </w:rPr>
        <w:t>Fiberbronchoskop</w:t>
      </w:r>
      <w:proofErr w:type="spellEnd"/>
      <w:r>
        <w:rPr>
          <w:rFonts w:ascii="Calibri" w:eastAsia="Calibri" w:hAnsi="Calibri" w:cs="Calibri"/>
          <w:sz w:val="24"/>
        </w:rPr>
        <w:t xml:space="preserve"> mit einem Außendurchmesser von etwa 6mm.</w:t>
      </w:r>
    </w:p>
    <w:p w:rsidR="0064147E" w:rsidRDefault="00116BA1">
      <w:pPr>
        <w:numPr>
          <w:ilvl w:val="0"/>
          <w:numId w:val="3"/>
        </w:numPr>
        <w:spacing w:after="0" w:line="240" w:lineRule="auto"/>
        <w:ind w:left="720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Verschluss des gewählten Sub/-segmentes mit dem </w:t>
      </w:r>
      <w:proofErr w:type="spellStart"/>
      <w:r>
        <w:rPr>
          <w:rFonts w:ascii="Calibri" w:eastAsia="Calibri" w:hAnsi="Calibri" w:cs="Calibri"/>
          <w:sz w:val="24"/>
        </w:rPr>
        <w:t>Bronchoskopende</w:t>
      </w:r>
      <w:proofErr w:type="spellEnd"/>
      <w:r>
        <w:rPr>
          <w:rFonts w:ascii="Calibri" w:eastAsia="Calibri" w:hAnsi="Calibri" w:cs="Calibri"/>
          <w:sz w:val="24"/>
        </w:rPr>
        <w:t>.</w:t>
      </w:r>
    </w:p>
    <w:p w:rsidR="0064147E" w:rsidRDefault="00116BA1">
      <w:pPr>
        <w:numPr>
          <w:ilvl w:val="0"/>
          <w:numId w:val="3"/>
        </w:numPr>
        <w:spacing w:after="0" w:line="240" w:lineRule="auto"/>
        <w:ind w:left="720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Ein Katheter im Arbeitskanal hilft, den Spülfluss zu kontrollieren.</w:t>
      </w:r>
    </w:p>
    <w:p w:rsidR="0064147E" w:rsidRDefault="00116BA1">
      <w:pPr>
        <w:numPr>
          <w:ilvl w:val="0"/>
          <w:numId w:val="3"/>
        </w:numPr>
        <w:spacing w:after="0" w:line="240" w:lineRule="auto"/>
        <w:ind w:left="720" w:hanging="360"/>
        <w:rPr>
          <w:rFonts w:ascii="Calibri" w:eastAsia="Calibri" w:hAnsi="Calibri" w:cs="Calibri"/>
          <w:sz w:val="24"/>
        </w:rPr>
      </w:pPr>
      <w:proofErr w:type="spellStart"/>
      <w:r>
        <w:rPr>
          <w:rFonts w:ascii="Calibri" w:eastAsia="Calibri" w:hAnsi="Calibri" w:cs="Calibri"/>
          <w:sz w:val="24"/>
        </w:rPr>
        <w:t>Aliquots</w:t>
      </w:r>
      <w:proofErr w:type="spellEnd"/>
      <w:r>
        <w:rPr>
          <w:rFonts w:ascii="Calibri" w:eastAsia="Calibri" w:hAnsi="Calibri" w:cs="Calibri"/>
          <w:sz w:val="24"/>
        </w:rPr>
        <w:t xml:space="preserve">: je 25 ml (volle 20 ml-Spritze), Gesamtvolumen 100 – 300 ml, </w:t>
      </w:r>
      <w:proofErr w:type="spellStart"/>
      <w:r>
        <w:rPr>
          <w:rFonts w:ascii="Calibri" w:eastAsia="Calibri" w:hAnsi="Calibri" w:cs="Calibri"/>
          <w:sz w:val="24"/>
        </w:rPr>
        <w:t>Mindestrecovery</w:t>
      </w:r>
      <w:proofErr w:type="spellEnd"/>
      <w:r>
        <w:rPr>
          <w:rFonts w:ascii="Calibri" w:eastAsia="Calibri" w:hAnsi="Calibri" w:cs="Calibri"/>
          <w:sz w:val="24"/>
        </w:rPr>
        <w:t xml:space="preserve"> 50 ml (</w:t>
      </w:r>
      <w:r>
        <w:rPr>
          <w:rFonts w:ascii="Cambria Math" w:eastAsia="Cambria Math" w:hAnsi="Cambria Math" w:cs="Cambria Math"/>
          <w:sz w:val="24"/>
        </w:rPr>
        <w:t>≥</w:t>
      </w:r>
      <w:r>
        <w:rPr>
          <w:rFonts w:ascii="Calibri" w:eastAsia="Calibri" w:hAnsi="Calibri" w:cs="Calibri"/>
          <w:sz w:val="24"/>
        </w:rPr>
        <w:t xml:space="preserve"> 30% des Ausgangsvolumens).</w:t>
      </w:r>
    </w:p>
    <w:p w:rsidR="0064147E" w:rsidRDefault="00116BA1">
      <w:pPr>
        <w:numPr>
          <w:ilvl w:val="0"/>
          <w:numId w:val="3"/>
        </w:numPr>
        <w:spacing w:after="0" w:line="240" w:lineRule="auto"/>
        <w:ind w:left="720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Das </w:t>
      </w:r>
      <w:proofErr w:type="spellStart"/>
      <w:r>
        <w:rPr>
          <w:rFonts w:ascii="Calibri" w:eastAsia="Calibri" w:hAnsi="Calibri" w:cs="Calibri"/>
          <w:sz w:val="24"/>
        </w:rPr>
        <w:t>gepoolte</w:t>
      </w:r>
      <w:proofErr w:type="spellEnd"/>
      <w:r>
        <w:rPr>
          <w:rFonts w:ascii="Calibri" w:eastAsia="Calibri" w:hAnsi="Calibri" w:cs="Calibri"/>
          <w:sz w:val="24"/>
        </w:rPr>
        <w:t xml:space="preserve"> Gesamtvolumen wird für die geplanten Aufarbeitungsmethoden aufgeteilt (10-20 ml für die Zelldifferenzierung ist ausreichend).</w:t>
      </w:r>
    </w:p>
    <w:p w:rsidR="0064147E" w:rsidRDefault="0064147E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64147E" w:rsidRDefault="00116BA1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Probenbearbeitung</w:t>
      </w:r>
    </w:p>
    <w:p w:rsidR="0064147E" w:rsidRDefault="00116BA1">
      <w:pPr>
        <w:numPr>
          <w:ilvl w:val="0"/>
          <w:numId w:val="4"/>
        </w:numPr>
        <w:spacing w:after="0" w:line="240" w:lineRule="auto"/>
        <w:ind w:left="720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Aufbewahrung: im Kunststoffgefäß bis zu 4 Stunden bei +6°C (kein Glas!).</w:t>
      </w:r>
    </w:p>
    <w:p w:rsidR="0064147E" w:rsidRDefault="00116BA1">
      <w:pPr>
        <w:numPr>
          <w:ilvl w:val="0"/>
          <w:numId w:val="4"/>
        </w:numPr>
        <w:spacing w:after="0" w:line="240" w:lineRule="auto"/>
        <w:ind w:left="720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Regelleistung: Quantitative Analyse von Zellzahl/ml, prozentuale Verteilung der Fraktionen von Makrophagen, Lymphozyten, </w:t>
      </w:r>
      <w:proofErr w:type="spellStart"/>
      <w:r>
        <w:rPr>
          <w:rFonts w:ascii="Calibri" w:eastAsia="Calibri" w:hAnsi="Calibri" w:cs="Calibri"/>
          <w:sz w:val="24"/>
        </w:rPr>
        <w:t>neutrophilen</w:t>
      </w:r>
      <w:proofErr w:type="spellEnd"/>
      <w:r>
        <w:rPr>
          <w:rFonts w:ascii="Calibri" w:eastAsia="Calibri" w:hAnsi="Calibri" w:cs="Calibri"/>
          <w:sz w:val="24"/>
        </w:rPr>
        <w:t xml:space="preserve"> und </w:t>
      </w:r>
      <w:proofErr w:type="spellStart"/>
      <w:r>
        <w:rPr>
          <w:rFonts w:ascii="Calibri" w:eastAsia="Calibri" w:hAnsi="Calibri" w:cs="Calibri"/>
          <w:sz w:val="24"/>
        </w:rPr>
        <w:t>eosinophilen</w:t>
      </w:r>
      <w:proofErr w:type="spellEnd"/>
      <w:r>
        <w:rPr>
          <w:rFonts w:ascii="Calibri" w:eastAsia="Calibri" w:hAnsi="Calibri" w:cs="Calibri"/>
          <w:sz w:val="24"/>
        </w:rPr>
        <w:t xml:space="preserve"> Granulozyten und „Fremdzellen“. Fremdzellen werden identifiziert.</w:t>
      </w:r>
    </w:p>
    <w:p w:rsidR="0064147E" w:rsidRDefault="00116BA1">
      <w:pPr>
        <w:numPr>
          <w:ilvl w:val="0"/>
          <w:numId w:val="4"/>
        </w:numPr>
        <w:spacing w:after="0" w:line="240" w:lineRule="auto"/>
        <w:ind w:left="720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lastRenderedPageBreak/>
        <w:t>Analyse von Zellsubpopulationen (z.B. Lymphozyten CD4+, CD8+, CD1a+-Zellen) nur im Einzelfall nach spezifischer Fragestellung.</w:t>
      </w:r>
    </w:p>
    <w:p w:rsidR="0064147E" w:rsidRDefault="00116BA1">
      <w:pPr>
        <w:numPr>
          <w:ilvl w:val="0"/>
          <w:numId w:val="4"/>
        </w:numPr>
        <w:spacing w:after="0" w:line="240" w:lineRule="auto"/>
        <w:ind w:left="720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Qualitätsmerkmale: BAL-Flüssigkeit ohne Blut (Ausnahme: diffuse alveoläre Hämorrhagie), leicht trüb bis opaleszierend, schäumend.</w:t>
      </w:r>
      <w:r>
        <w:rPr>
          <w:rFonts w:ascii="Arial" w:eastAsia="Arial" w:hAnsi="Arial" w:cs="Arial"/>
          <w:sz w:val="24"/>
        </w:rPr>
        <w:t xml:space="preserve">                     </w:t>
      </w:r>
      <w:r>
        <w:rPr>
          <w:rFonts w:ascii="Calibri" w:eastAsia="Calibri" w:hAnsi="Calibri" w:cs="Calibri"/>
          <w:sz w:val="24"/>
        </w:rPr>
        <w:t>Plattenepithelien/</w:t>
      </w:r>
      <w:proofErr w:type="spellStart"/>
      <w:r>
        <w:rPr>
          <w:rFonts w:ascii="Calibri" w:eastAsia="Calibri" w:hAnsi="Calibri" w:cs="Calibri"/>
          <w:sz w:val="24"/>
        </w:rPr>
        <w:t>ziliäre</w:t>
      </w:r>
      <w:proofErr w:type="spellEnd"/>
      <w:r>
        <w:rPr>
          <w:rFonts w:ascii="Calibri" w:eastAsia="Calibri" w:hAnsi="Calibri" w:cs="Calibri"/>
          <w:sz w:val="24"/>
        </w:rPr>
        <w:t xml:space="preserve"> Zellen </w:t>
      </w:r>
      <w:r>
        <w:rPr>
          <w:rFonts w:ascii="Cambria Math" w:eastAsia="Cambria Math" w:hAnsi="Cambria Math" w:cs="Cambria Math"/>
          <w:sz w:val="24"/>
        </w:rPr>
        <w:t>≤</w:t>
      </w:r>
      <w:r>
        <w:rPr>
          <w:rFonts w:ascii="Calibri" w:eastAsia="Calibri" w:hAnsi="Calibri" w:cs="Calibri"/>
          <w:sz w:val="24"/>
        </w:rPr>
        <w:t xml:space="preserve">5%. </w:t>
      </w:r>
    </w:p>
    <w:p w:rsidR="0064147E" w:rsidRDefault="00116BA1">
      <w:pPr>
        <w:numPr>
          <w:ilvl w:val="0"/>
          <w:numId w:val="4"/>
        </w:numPr>
        <w:spacing w:after="0" w:line="240" w:lineRule="auto"/>
        <w:ind w:left="720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Zytologische Methodik: </w:t>
      </w:r>
    </w:p>
    <w:p w:rsidR="0064147E" w:rsidRDefault="00116BA1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ab/>
        <w:t xml:space="preserve">- Vitalitätsmessung mit </w:t>
      </w:r>
      <w:proofErr w:type="spellStart"/>
      <w:r>
        <w:rPr>
          <w:rFonts w:ascii="Calibri" w:eastAsia="Calibri" w:hAnsi="Calibri" w:cs="Calibri"/>
          <w:sz w:val="24"/>
        </w:rPr>
        <w:t>Trypanblau</w:t>
      </w:r>
      <w:proofErr w:type="spellEnd"/>
      <w:r>
        <w:rPr>
          <w:rFonts w:ascii="Calibri" w:eastAsia="Calibri" w:hAnsi="Calibri" w:cs="Calibri"/>
          <w:sz w:val="24"/>
        </w:rPr>
        <w:t xml:space="preserve">-Exklusion, konventionelle </w:t>
      </w:r>
      <w:proofErr w:type="spellStart"/>
      <w:r>
        <w:rPr>
          <w:rFonts w:ascii="Calibri" w:eastAsia="Calibri" w:hAnsi="Calibri" w:cs="Calibri"/>
          <w:sz w:val="24"/>
        </w:rPr>
        <w:t>Zytofärbung</w:t>
      </w:r>
      <w:proofErr w:type="spellEnd"/>
      <w:r>
        <w:rPr>
          <w:rFonts w:ascii="Calibri" w:eastAsia="Calibri" w:hAnsi="Calibri" w:cs="Calibri"/>
          <w:sz w:val="24"/>
        </w:rPr>
        <w:t xml:space="preserve"> mit          </w:t>
      </w:r>
      <w:r>
        <w:rPr>
          <w:rFonts w:ascii="Calibri" w:eastAsia="Calibri" w:hAnsi="Calibri" w:cs="Calibri"/>
          <w:sz w:val="24"/>
        </w:rPr>
        <w:tab/>
        <w:t xml:space="preserve">  May-Grünwald Lösung nach Zellpräparation (Reinigung über Mull, </w:t>
      </w:r>
      <w:r>
        <w:rPr>
          <w:rFonts w:ascii="Calibri" w:eastAsia="Calibri" w:hAnsi="Calibri" w:cs="Calibri"/>
          <w:sz w:val="24"/>
        </w:rPr>
        <w:tab/>
        <w:t xml:space="preserve">   </w:t>
      </w:r>
    </w:p>
    <w:p w:rsidR="0064147E" w:rsidRDefault="00116BA1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    Zentrifugation), dann Bestimmung der </w:t>
      </w:r>
      <w:proofErr w:type="spellStart"/>
      <w:r>
        <w:rPr>
          <w:rFonts w:ascii="Calibri" w:eastAsia="Calibri" w:hAnsi="Calibri" w:cs="Calibri"/>
          <w:sz w:val="24"/>
        </w:rPr>
        <w:t>Lymphozytensubpopulationen</w:t>
      </w:r>
      <w:proofErr w:type="spellEnd"/>
      <w:r>
        <w:rPr>
          <w:rFonts w:ascii="Calibri" w:eastAsia="Calibri" w:hAnsi="Calibri" w:cs="Calibri"/>
          <w:sz w:val="24"/>
        </w:rPr>
        <w:t xml:space="preserve"> mit </w:t>
      </w:r>
      <w:r>
        <w:rPr>
          <w:rFonts w:ascii="Calibri" w:eastAsia="Calibri" w:hAnsi="Calibri" w:cs="Calibri"/>
          <w:sz w:val="24"/>
        </w:rPr>
        <w:tab/>
        <w:t xml:space="preserve"> </w:t>
      </w:r>
      <w:r>
        <w:rPr>
          <w:rFonts w:ascii="Calibri" w:eastAsia="Calibri" w:hAnsi="Calibri" w:cs="Calibri"/>
          <w:sz w:val="24"/>
        </w:rPr>
        <w:tab/>
        <w:t xml:space="preserve">  Doppelantikörper-</w:t>
      </w:r>
      <w:proofErr w:type="spellStart"/>
      <w:r>
        <w:rPr>
          <w:rFonts w:ascii="Calibri" w:eastAsia="Calibri" w:hAnsi="Calibri" w:cs="Calibri"/>
          <w:sz w:val="24"/>
        </w:rPr>
        <w:t>Immunperoxidasereaktion</w:t>
      </w:r>
      <w:proofErr w:type="spellEnd"/>
      <w:r>
        <w:rPr>
          <w:rFonts w:ascii="Calibri" w:eastAsia="Calibri" w:hAnsi="Calibri" w:cs="Calibri"/>
          <w:sz w:val="24"/>
        </w:rPr>
        <w:t xml:space="preserve"> auf Objektträgern</w:t>
      </w:r>
    </w:p>
    <w:p w:rsidR="0064147E" w:rsidRDefault="00116BA1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ab/>
        <w:t>- Alternative 1: Kooperation mit lokalem Pathologen</w:t>
      </w:r>
    </w:p>
    <w:p w:rsidR="0064147E" w:rsidRDefault="00116BA1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ab/>
        <w:t xml:space="preserve">- Alternative 2: </w:t>
      </w:r>
      <w:proofErr w:type="spellStart"/>
      <w:r>
        <w:rPr>
          <w:rFonts w:ascii="Calibri" w:eastAsia="Calibri" w:hAnsi="Calibri" w:cs="Calibri"/>
          <w:sz w:val="24"/>
        </w:rPr>
        <w:t>Durchflusszytometrie</w:t>
      </w:r>
      <w:proofErr w:type="spellEnd"/>
      <w:r>
        <w:rPr>
          <w:rFonts w:ascii="Calibri" w:eastAsia="Calibri" w:hAnsi="Calibri" w:cs="Calibri"/>
          <w:sz w:val="24"/>
        </w:rPr>
        <w:t xml:space="preserve"> / Zellsorter </w:t>
      </w:r>
    </w:p>
    <w:p w:rsidR="0064147E" w:rsidRDefault="0064147E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64147E" w:rsidRDefault="00116BA1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Befunde:</w:t>
      </w:r>
    </w:p>
    <w:p w:rsidR="0064147E" w:rsidRDefault="00116BA1">
      <w:pPr>
        <w:numPr>
          <w:ilvl w:val="0"/>
          <w:numId w:val="5"/>
        </w:numPr>
        <w:spacing w:after="0" w:line="240" w:lineRule="auto"/>
        <w:ind w:left="720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Normalbefund (Nichtraucher): </w:t>
      </w:r>
      <w:proofErr w:type="spellStart"/>
      <w:r>
        <w:rPr>
          <w:rFonts w:ascii="Calibri" w:eastAsia="Calibri" w:hAnsi="Calibri" w:cs="Calibri"/>
          <w:sz w:val="24"/>
        </w:rPr>
        <w:t>Alveolarmakrophagen</w:t>
      </w:r>
      <w:proofErr w:type="spellEnd"/>
      <w:r>
        <w:rPr>
          <w:rFonts w:ascii="Calibri" w:eastAsia="Calibri" w:hAnsi="Calibri" w:cs="Calibri"/>
          <w:sz w:val="24"/>
        </w:rPr>
        <w:t xml:space="preserve"> (AM) &gt;85%, Lymphozyten 8-15%, </w:t>
      </w:r>
      <w:proofErr w:type="spellStart"/>
      <w:r>
        <w:rPr>
          <w:rFonts w:ascii="Calibri" w:eastAsia="Calibri" w:hAnsi="Calibri" w:cs="Calibri"/>
          <w:sz w:val="24"/>
        </w:rPr>
        <w:t>Neutrophile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r>
        <w:rPr>
          <w:rFonts w:ascii="Cambria Math" w:eastAsia="Cambria Math" w:hAnsi="Cambria Math" w:cs="Cambria Math"/>
          <w:sz w:val="24"/>
        </w:rPr>
        <w:t>≤</w:t>
      </w:r>
      <w:r>
        <w:rPr>
          <w:rFonts w:ascii="Calibri" w:eastAsia="Calibri" w:hAnsi="Calibri" w:cs="Calibri"/>
          <w:sz w:val="24"/>
        </w:rPr>
        <w:t xml:space="preserve">3%, </w:t>
      </w:r>
      <w:proofErr w:type="spellStart"/>
      <w:r>
        <w:rPr>
          <w:rFonts w:ascii="Calibri" w:eastAsia="Calibri" w:hAnsi="Calibri" w:cs="Calibri"/>
          <w:sz w:val="24"/>
        </w:rPr>
        <w:t>Eosinophile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r>
        <w:rPr>
          <w:rFonts w:ascii="Cambria Math" w:eastAsia="Cambria Math" w:hAnsi="Cambria Math" w:cs="Cambria Math"/>
          <w:sz w:val="24"/>
        </w:rPr>
        <w:t>≤</w:t>
      </w:r>
      <w:r>
        <w:rPr>
          <w:rFonts w:ascii="Calibri" w:eastAsia="Calibri" w:hAnsi="Calibri" w:cs="Calibri"/>
          <w:sz w:val="24"/>
        </w:rPr>
        <w:t xml:space="preserve">1%. </w:t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  <w:t xml:space="preserve">        Raucher: Höh</w:t>
      </w:r>
      <w:r w:rsidR="00D100F9">
        <w:rPr>
          <w:rFonts w:ascii="Calibri" w:eastAsia="Calibri" w:hAnsi="Calibri" w:cs="Calibri"/>
          <w:sz w:val="24"/>
        </w:rPr>
        <w:t>er</w:t>
      </w:r>
      <w:r>
        <w:rPr>
          <w:rFonts w:ascii="Calibri" w:eastAsia="Calibri" w:hAnsi="Calibri" w:cs="Calibri"/>
          <w:sz w:val="24"/>
        </w:rPr>
        <w:t xml:space="preserve">e Gesamtzellzahl, </w:t>
      </w:r>
      <w:proofErr w:type="spellStart"/>
      <w:r>
        <w:rPr>
          <w:rFonts w:ascii="Calibri" w:eastAsia="Calibri" w:hAnsi="Calibri" w:cs="Calibri"/>
          <w:sz w:val="24"/>
        </w:rPr>
        <w:t>Kondensatinklusionen</w:t>
      </w:r>
      <w:proofErr w:type="spellEnd"/>
      <w:r>
        <w:rPr>
          <w:rFonts w:ascii="Calibri" w:eastAsia="Calibri" w:hAnsi="Calibri" w:cs="Calibri"/>
          <w:sz w:val="24"/>
        </w:rPr>
        <w:t xml:space="preserve"> in AM.</w:t>
      </w:r>
    </w:p>
    <w:p w:rsidR="0064147E" w:rsidRDefault="00116BA1">
      <w:pPr>
        <w:numPr>
          <w:ilvl w:val="0"/>
          <w:numId w:val="5"/>
        </w:numPr>
        <w:spacing w:after="0" w:line="240" w:lineRule="auto"/>
        <w:ind w:left="720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Pseudonormaler Befund: Geringer Lungenbefall.</w:t>
      </w:r>
    </w:p>
    <w:p w:rsidR="0064147E" w:rsidRDefault="00116BA1">
      <w:pPr>
        <w:numPr>
          <w:ilvl w:val="0"/>
          <w:numId w:val="5"/>
        </w:numPr>
        <w:spacing w:after="0" w:line="240" w:lineRule="auto"/>
        <w:ind w:left="720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Falsch negativer Befund (Gesamtzellzahl &lt;50,000/ml): Zu geringe </w:t>
      </w:r>
      <w:proofErr w:type="spellStart"/>
      <w:r>
        <w:rPr>
          <w:rFonts w:ascii="Calibri" w:eastAsia="Calibri" w:hAnsi="Calibri" w:cs="Calibri"/>
          <w:sz w:val="24"/>
        </w:rPr>
        <w:t>Recovery</w:t>
      </w:r>
      <w:proofErr w:type="spellEnd"/>
      <w:r>
        <w:rPr>
          <w:rFonts w:ascii="Calibri" w:eastAsia="Calibri" w:hAnsi="Calibri" w:cs="Calibri"/>
          <w:sz w:val="24"/>
        </w:rPr>
        <w:t>.</w:t>
      </w:r>
    </w:p>
    <w:p w:rsidR="0064147E" w:rsidRDefault="00116BA1">
      <w:pPr>
        <w:numPr>
          <w:ilvl w:val="0"/>
          <w:numId w:val="5"/>
        </w:numPr>
        <w:spacing w:after="0" w:line="240" w:lineRule="auto"/>
        <w:ind w:left="720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Muster: &gt;&gt;15% Lymphozyten: Lymphozytose; &gt;&gt;3% </w:t>
      </w:r>
      <w:proofErr w:type="spellStart"/>
      <w:r>
        <w:rPr>
          <w:rFonts w:ascii="Calibri" w:eastAsia="Calibri" w:hAnsi="Calibri" w:cs="Calibri"/>
          <w:sz w:val="24"/>
        </w:rPr>
        <w:t>Neutrophile</w:t>
      </w:r>
      <w:proofErr w:type="spellEnd"/>
      <w:r>
        <w:rPr>
          <w:rFonts w:ascii="Calibri" w:eastAsia="Calibri" w:hAnsi="Calibri" w:cs="Calibri"/>
          <w:sz w:val="24"/>
        </w:rPr>
        <w:t xml:space="preserve">: </w:t>
      </w:r>
      <w:proofErr w:type="spellStart"/>
      <w:r>
        <w:rPr>
          <w:rFonts w:ascii="Calibri" w:eastAsia="Calibri" w:hAnsi="Calibri" w:cs="Calibri"/>
          <w:sz w:val="24"/>
        </w:rPr>
        <w:t>Neutrophilie</w:t>
      </w:r>
      <w:proofErr w:type="spellEnd"/>
      <w:r>
        <w:rPr>
          <w:rFonts w:ascii="Calibri" w:eastAsia="Calibri" w:hAnsi="Calibri" w:cs="Calibri"/>
          <w:sz w:val="24"/>
        </w:rPr>
        <w:t xml:space="preserve">; &gt;&gt;1% </w:t>
      </w:r>
      <w:proofErr w:type="spellStart"/>
      <w:r>
        <w:rPr>
          <w:rFonts w:ascii="Calibri" w:eastAsia="Calibri" w:hAnsi="Calibri" w:cs="Calibri"/>
          <w:sz w:val="24"/>
        </w:rPr>
        <w:t>Eosinophile</w:t>
      </w:r>
      <w:proofErr w:type="spellEnd"/>
      <w:r>
        <w:rPr>
          <w:rFonts w:ascii="Calibri" w:eastAsia="Calibri" w:hAnsi="Calibri" w:cs="Calibri"/>
          <w:sz w:val="24"/>
        </w:rPr>
        <w:t xml:space="preserve">: </w:t>
      </w:r>
      <w:proofErr w:type="spellStart"/>
      <w:r>
        <w:rPr>
          <w:rFonts w:ascii="Calibri" w:eastAsia="Calibri" w:hAnsi="Calibri" w:cs="Calibri"/>
          <w:sz w:val="24"/>
        </w:rPr>
        <w:t>Eosinophile</w:t>
      </w:r>
      <w:proofErr w:type="spellEnd"/>
      <w:r>
        <w:rPr>
          <w:rFonts w:ascii="Calibri" w:eastAsia="Calibri" w:hAnsi="Calibri" w:cs="Calibri"/>
          <w:sz w:val="24"/>
        </w:rPr>
        <w:t xml:space="preserve">; &gt;&gt;0,5% Mastzellen: </w:t>
      </w:r>
      <w:proofErr w:type="spellStart"/>
      <w:r>
        <w:rPr>
          <w:rFonts w:ascii="Calibri" w:eastAsia="Calibri" w:hAnsi="Calibri" w:cs="Calibri"/>
          <w:sz w:val="24"/>
        </w:rPr>
        <w:t>Mastozytose</w:t>
      </w:r>
      <w:proofErr w:type="spellEnd"/>
      <w:r>
        <w:rPr>
          <w:rFonts w:ascii="Calibri" w:eastAsia="Calibri" w:hAnsi="Calibri" w:cs="Calibri"/>
          <w:sz w:val="24"/>
        </w:rPr>
        <w:t>.                CAVE: Bei ausgeprägter Entzündungsaktivität reagieren alle Zellformen mit (mäßige Erhöhung).</w:t>
      </w:r>
    </w:p>
    <w:p w:rsidR="0064147E" w:rsidRDefault="0064147E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64147E" w:rsidRDefault="00116BA1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Befundinterpretation:</w:t>
      </w:r>
    </w:p>
    <w:p w:rsidR="0064147E" w:rsidRDefault="00116BA1">
      <w:pPr>
        <w:numPr>
          <w:ilvl w:val="0"/>
          <w:numId w:val="6"/>
        </w:numPr>
        <w:spacing w:after="0" w:line="240" w:lineRule="auto"/>
        <w:ind w:left="720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DD Lymphozytose: </w:t>
      </w:r>
      <w:proofErr w:type="spellStart"/>
      <w:r>
        <w:rPr>
          <w:rFonts w:ascii="Calibri" w:eastAsia="Calibri" w:hAnsi="Calibri" w:cs="Calibri"/>
          <w:sz w:val="24"/>
        </w:rPr>
        <w:t>Sarkoidose</w:t>
      </w:r>
      <w:proofErr w:type="spellEnd"/>
      <w:r>
        <w:rPr>
          <w:rFonts w:ascii="Calibri" w:eastAsia="Calibri" w:hAnsi="Calibri" w:cs="Calibri"/>
          <w:sz w:val="24"/>
        </w:rPr>
        <w:t>/</w:t>
      </w:r>
      <w:proofErr w:type="spellStart"/>
      <w:r>
        <w:rPr>
          <w:rFonts w:ascii="Calibri" w:eastAsia="Calibri" w:hAnsi="Calibri" w:cs="Calibri"/>
          <w:sz w:val="24"/>
        </w:rPr>
        <w:t>Berylliose</w:t>
      </w:r>
      <w:proofErr w:type="spellEnd"/>
      <w:r>
        <w:rPr>
          <w:rFonts w:ascii="Calibri" w:eastAsia="Calibri" w:hAnsi="Calibri" w:cs="Calibri"/>
          <w:sz w:val="24"/>
        </w:rPr>
        <w:t xml:space="preserve"> (&gt;25%*), NSIP (&gt;25%*), EAA (&gt;25%*), Drug-</w:t>
      </w:r>
      <w:proofErr w:type="spellStart"/>
      <w:r>
        <w:rPr>
          <w:rFonts w:ascii="Calibri" w:eastAsia="Calibri" w:hAnsi="Calibri" w:cs="Calibri"/>
          <w:sz w:val="24"/>
        </w:rPr>
        <w:t>induced</w:t>
      </w:r>
      <w:proofErr w:type="spellEnd"/>
      <w:r>
        <w:rPr>
          <w:rFonts w:ascii="Calibri" w:eastAsia="Calibri" w:hAnsi="Calibri" w:cs="Calibri"/>
          <w:sz w:val="24"/>
        </w:rPr>
        <w:t xml:space="preserve"> ILD (&gt;25%*), Kollagenose, kryptogen organisierende Pneumonie (COP)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(&gt;25%*), malignes Lymphom (&gt;25%*).</w:t>
      </w:r>
    </w:p>
    <w:p w:rsidR="0064147E" w:rsidRDefault="00116BA1">
      <w:pPr>
        <w:numPr>
          <w:ilvl w:val="0"/>
          <w:numId w:val="6"/>
        </w:numPr>
        <w:spacing w:after="0" w:line="240" w:lineRule="auto"/>
        <w:ind w:left="720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DD Lymphozytose &gt;50%: EAA, NSIP (zellulärer Typ), malignes Lymphom.</w:t>
      </w:r>
    </w:p>
    <w:p w:rsidR="0064147E" w:rsidRDefault="00116BA1">
      <w:pPr>
        <w:numPr>
          <w:ilvl w:val="0"/>
          <w:numId w:val="6"/>
        </w:numPr>
        <w:spacing w:after="0" w:line="240" w:lineRule="auto"/>
        <w:ind w:left="720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DD </w:t>
      </w:r>
      <w:proofErr w:type="spellStart"/>
      <w:r>
        <w:rPr>
          <w:rFonts w:ascii="Calibri" w:eastAsia="Calibri" w:hAnsi="Calibri" w:cs="Calibri"/>
          <w:sz w:val="24"/>
        </w:rPr>
        <w:t>Eosinop</w:t>
      </w:r>
      <w:r w:rsidR="00D100F9">
        <w:rPr>
          <w:rFonts w:ascii="Calibri" w:eastAsia="Calibri" w:hAnsi="Calibri" w:cs="Calibri"/>
          <w:sz w:val="24"/>
        </w:rPr>
        <w:t>hilie</w:t>
      </w:r>
      <w:proofErr w:type="spellEnd"/>
      <w:r w:rsidR="00D100F9">
        <w:rPr>
          <w:rFonts w:ascii="Calibri" w:eastAsia="Calibri" w:hAnsi="Calibri" w:cs="Calibri"/>
          <w:sz w:val="24"/>
        </w:rPr>
        <w:t xml:space="preserve">: </w:t>
      </w:r>
      <w:proofErr w:type="spellStart"/>
      <w:r w:rsidR="00D100F9">
        <w:rPr>
          <w:rFonts w:ascii="Calibri" w:eastAsia="Calibri" w:hAnsi="Calibri" w:cs="Calibri"/>
          <w:sz w:val="24"/>
        </w:rPr>
        <w:t>Eosinophile</w:t>
      </w:r>
      <w:proofErr w:type="spellEnd"/>
      <w:r w:rsidR="00D100F9">
        <w:rPr>
          <w:rFonts w:ascii="Calibri" w:eastAsia="Calibri" w:hAnsi="Calibri" w:cs="Calibri"/>
          <w:sz w:val="24"/>
        </w:rPr>
        <w:t xml:space="preserve"> Pneumonien (</w:t>
      </w:r>
      <w:r>
        <w:rPr>
          <w:rFonts w:ascii="Calibri" w:eastAsia="Calibri" w:hAnsi="Calibri" w:cs="Calibri"/>
          <w:sz w:val="24"/>
        </w:rPr>
        <w:t>&gt;25%*), Drug-</w:t>
      </w:r>
      <w:proofErr w:type="spellStart"/>
      <w:r>
        <w:rPr>
          <w:rFonts w:ascii="Calibri" w:eastAsia="Calibri" w:hAnsi="Calibri" w:cs="Calibri"/>
          <w:sz w:val="24"/>
        </w:rPr>
        <w:t>induced</w:t>
      </w:r>
      <w:proofErr w:type="spellEnd"/>
      <w:r>
        <w:rPr>
          <w:rFonts w:ascii="Calibri" w:eastAsia="Calibri" w:hAnsi="Calibri" w:cs="Calibri"/>
          <w:sz w:val="24"/>
        </w:rPr>
        <w:t xml:space="preserve"> ILD, KM-</w:t>
      </w:r>
      <w:proofErr w:type="spellStart"/>
      <w:r>
        <w:rPr>
          <w:rFonts w:ascii="Calibri" w:eastAsia="Calibri" w:hAnsi="Calibri" w:cs="Calibri"/>
          <w:sz w:val="24"/>
        </w:rPr>
        <w:t>Tx</w:t>
      </w:r>
      <w:proofErr w:type="spellEnd"/>
      <w:r>
        <w:rPr>
          <w:rFonts w:ascii="Calibri" w:eastAsia="Calibri" w:hAnsi="Calibri" w:cs="Calibri"/>
          <w:sz w:val="24"/>
        </w:rPr>
        <w:t xml:space="preserve">, Asthma, </w:t>
      </w:r>
      <w:proofErr w:type="spellStart"/>
      <w:r>
        <w:rPr>
          <w:rFonts w:ascii="Calibri" w:eastAsia="Calibri" w:hAnsi="Calibri" w:cs="Calibri"/>
          <w:sz w:val="24"/>
        </w:rPr>
        <w:t>Churg-Strauss</w:t>
      </w:r>
      <w:proofErr w:type="spellEnd"/>
      <w:r>
        <w:rPr>
          <w:rFonts w:ascii="Calibri" w:eastAsia="Calibri" w:hAnsi="Calibri" w:cs="Calibri"/>
          <w:sz w:val="24"/>
        </w:rPr>
        <w:t xml:space="preserve"> Syndrom (CSA), Allergische </w:t>
      </w:r>
      <w:proofErr w:type="spellStart"/>
      <w:r>
        <w:rPr>
          <w:rFonts w:ascii="Calibri" w:eastAsia="Calibri" w:hAnsi="Calibri" w:cs="Calibri"/>
          <w:sz w:val="24"/>
        </w:rPr>
        <w:t>bronchopulmonale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Aspergillose</w:t>
      </w:r>
      <w:proofErr w:type="spellEnd"/>
      <w:r>
        <w:rPr>
          <w:rFonts w:ascii="Calibri" w:eastAsia="Calibri" w:hAnsi="Calibri" w:cs="Calibri"/>
          <w:sz w:val="24"/>
        </w:rPr>
        <w:t xml:space="preserve"> (ABPA), Infektion durch Pilze, Helminthen, </w:t>
      </w:r>
      <w:proofErr w:type="spellStart"/>
      <w:r>
        <w:rPr>
          <w:rFonts w:ascii="Calibri" w:eastAsia="Calibri" w:hAnsi="Calibri" w:cs="Calibri"/>
          <w:sz w:val="24"/>
        </w:rPr>
        <w:t>Pneumozystose</w:t>
      </w:r>
      <w:proofErr w:type="spellEnd"/>
      <w:r>
        <w:rPr>
          <w:rFonts w:ascii="Calibri" w:eastAsia="Calibri" w:hAnsi="Calibri" w:cs="Calibri"/>
          <w:sz w:val="24"/>
        </w:rPr>
        <w:t xml:space="preserve"> (PCJ), Hodgkin Lymphom.</w:t>
      </w:r>
    </w:p>
    <w:p w:rsidR="0064147E" w:rsidRDefault="00116BA1">
      <w:pPr>
        <w:numPr>
          <w:ilvl w:val="0"/>
          <w:numId w:val="6"/>
        </w:numPr>
        <w:spacing w:after="0" w:line="240" w:lineRule="auto"/>
        <w:ind w:left="720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DD UIP/NSIP: Dominante </w:t>
      </w:r>
      <w:proofErr w:type="spellStart"/>
      <w:r>
        <w:rPr>
          <w:rFonts w:ascii="Calibri" w:eastAsia="Calibri" w:hAnsi="Calibri" w:cs="Calibri"/>
          <w:sz w:val="24"/>
        </w:rPr>
        <w:t>Neutrophilie</w:t>
      </w:r>
      <w:proofErr w:type="spellEnd"/>
      <w:r>
        <w:rPr>
          <w:rFonts w:ascii="Calibri" w:eastAsia="Calibri" w:hAnsi="Calibri" w:cs="Calibri"/>
          <w:sz w:val="24"/>
        </w:rPr>
        <w:t xml:space="preserve"> mit mäßiger </w:t>
      </w:r>
      <w:proofErr w:type="spellStart"/>
      <w:r>
        <w:rPr>
          <w:rFonts w:ascii="Calibri" w:eastAsia="Calibri" w:hAnsi="Calibri" w:cs="Calibri"/>
          <w:sz w:val="24"/>
        </w:rPr>
        <w:t>Eosinophilie</w:t>
      </w:r>
      <w:proofErr w:type="spellEnd"/>
      <w:r>
        <w:rPr>
          <w:rFonts w:ascii="Calibri" w:eastAsia="Calibri" w:hAnsi="Calibri" w:cs="Calibri"/>
          <w:sz w:val="24"/>
        </w:rPr>
        <w:t xml:space="preserve"> spricht für UIP, dominante Lymphozytose spricht für NSIP. </w:t>
      </w:r>
    </w:p>
    <w:p w:rsidR="0064147E" w:rsidRDefault="00116BA1">
      <w:pPr>
        <w:numPr>
          <w:ilvl w:val="0"/>
          <w:numId w:val="6"/>
        </w:numPr>
        <w:spacing w:after="0" w:line="240" w:lineRule="auto"/>
        <w:ind w:left="720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Typische Konstellation der akuten/subakuten EAA: &gt;1% Mastzellen + &gt;50% Lymphozyten + &gt;3% </w:t>
      </w:r>
      <w:proofErr w:type="spellStart"/>
      <w:r>
        <w:rPr>
          <w:rFonts w:ascii="Calibri" w:eastAsia="Calibri" w:hAnsi="Calibri" w:cs="Calibri"/>
          <w:sz w:val="24"/>
        </w:rPr>
        <w:t>Neutrophile</w:t>
      </w:r>
      <w:proofErr w:type="spellEnd"/>
    </w:p>
    <w:p w:rsidR="0064147E" w:rsidRDefault="00116BA1">
      <w:pPr>
        <w:numPr>
          <w:ilvl w:val="0"/>
          <w:numId w:val="6"/>
        </w:numPr>
        <w:spacing w:after="0" w:line="240" w:lineRule="auto"/>
        <w:ind w:left="720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Tumorzellen primäres oder sekundäres pulmonales </w:t>
      </w:r>
      <w:proofErr w:type="spellStart"/>
      <w:r>
        <w:rPr>
          <w:rFonts w:ascii="Calibri" w:eastAsia="Calibri" w:hAnsi="Calibri" w:cs="Calibri"/>
          <w:sz w:val="24"/>
        </w:rPr>
        <w:t>Malignom</w:t>
      </w:r>
      <w:proofErr w:type="spellEnd"/>
    </w:p>
    <w:p w:rsidR="0064147E" w:rsidRDefault="00116BA1">
      <w:pPr>
        <w:numPr>
          <w:ilvl w:val="0"/>
          <w:numId w:val="6"/>
        </w:numPr>
        <w:spacing w:after="0" w:line="240" w:lineRule="auto"/>
        <w:ind w:left="720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Diagnostische Befunde:</w:t>
      </w:r>
    </w:p>
    <w:p w:rsidR="0064147E" w:rsidRDefault="00116BA1">
      <w:pPr>
        <w:numPr>
          <w:ilvl w:val="0"/>
          <w:numId w:val="6"/>
        </w:numPr>
        <w:spacing w:after="0" w:line="240" w:lineRule="auto"/>
        <w:ind w:left="1440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Mit den </w:t>
      </w:r>
      <w:proofErr w:type="spellStart"/>
      <w:r>
        <w:rPr>
          <w:rFonts w:ascii="Calibri" w:eastAsia="Calibri" w:hAnsi="Calibri" w:cs="Calibri"/>
          <w:sz w:val="24"/>
        </w:rPr>
        <w:t>Aliquots</w:t>
      </w:r>
      <w:proofErr w:type="spellEnd"/>
      <w:r>
        <w:rPr>
          <w:rFonts w:ascii="Calibri" w:eastAsia="Calibri" w:hAnsi="Calibri" w:cs="Calibri"/>
          <w:sz w:val="24"/>
        </w:rPr>
        <w:t xml:space="preserve"> zunehmende Rotverfärbung der Flüssigkeit (DAH)</w:t>
      </w:r>
    </w:p>
    <w:p w:rsidR="0064147E" w:rsidRDefault="00116BA1">
      <w:pPr>
        <w:numPr>
          <w:ilvl w:val="0"/>
          <w:numId w:val="6"/>
        </w:numPr>
        <w:spacing w:after="0" w:line="240" w:lineRule="auto"/>
        <w:ind w:left="1440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lastRenderedPageBreak/>
        <w:t>Milchige Flüssigkeit + mikroskopisch PAS-positive Zellen/Material + amorphe Trümmer (</w:t>
      </w:r>
      <w:proofErr w:type="spellStart"/>
      <w:r>
        <w:rPr>
          <w:rFonts w:ascii="Calibri" w:eastAsia="Calibri" w:hAnsi="Calibri" w:cs="Calibri"/>
          <w:sz w:val="24"/>
        </w:rPr>
        <w:t>Alveolarproteinose</w:t>
      </w:r>
      <w:proofErr w:type="spellEnd"/>
      <w:r>
        <w:rPr>
          <w:rFonts w:ascii="Calibri" w:eastAsia="Calibri" w:hAnsi="Calibri" w:cs="Calibri"/>
          <w:sz w:val="24"/>
        </w:rPr>
        <w:t>)</w:t>
      </w:r>
    </w:p>
    <w:p w:rsidR="0064147E" w:rsidRDefault="00116BA1">
      <w:pPr>
        <w:numPr>
          <w:ilvl w:val="0"/>
          <w:numId w:val="6"/>
        </w:numPr>
        <w:spacing w:after="0" w:line="240" w:lineRule="auto"/>
        <w:ind w:left="1440" w:hanging="360"/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sz w:val="24"/>
        </w:rPr>
        <w:t>Nachweisbare BAL-</w:t>
      </w:r>
      <w:proofErr w:type="spellStart"/>
      <w:r>
        <w:rPr>
          <w:rFonts w:ascii="Calibri" w:eastAsia="Calibri" w:hAnsi="Calibri" w:cs="Calibri"/>
          <w:sz w:val="24"/>
        </w:rPr>
        <w:t>Lymphozytenproliferation</w:t>
      </w:r>
      <w:proofErr w:type="spellEnd"/>
      <w:r>
        <w:rPr>
          <w:rFonts w:ascii="Calibri" w:eastAsia="Calibri" w:hAnsi="Calibri" w:cs="Calibri"/>
          <w:sz w:val="24"/>
        </w:rPr>
        <w:t xml:space="preserve"> auf Beryllium ( </w:t>
      </w:r>
      <w:proofErr w:type="spellStart"/>
      <w:r>
        <w:rPr>
          <w:rFonts w:ascii="Calibri" w:eastAsia="Calibri" w:hAnsi="Calibri" w:cs="Calibri"/>
          <w:sz w:val="24"/>
        </w:rPr>
        <w:t>Berylliose</w:t>
      </w:r>
      <w:proofErr w:type="spellEnd"/>
      <w:r>
        <w:rPr>
          <w:rFonts w:ascii="Calibri" w:eastAsia="Calibri" w:hAnsi="Calibri" w:cs="Calibri"/>
          <w:sz w:val="24"/>
        </w:rPr>
        <w:t>)</w:t>
      </w:r>
    </w:p>
    <w:p w:rsidR="0064147E" w:rsidRDefault="0064147E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64147E" w:rsidRDefault="00116BA1">
      <w:pPr>
        <w:spacing w:after="0" w:line="240" w:lineRule="auto"/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sz w:val="24"/>
        </w:rPr>
        <w:t>*Typisches Befundmuster</w:t>
      </w:r>
    </w:p>
    <w:p w:rsidR="0064147E" w:rsidRDefault="0064147E">
      <w:pPr>
        <w:spacing w:after="0" w:line="240" w:lineRule="auto"/>
        <w:rPr>
          <w:rFonts w:ascii="Calibri" w:eastAsia="Calibri" w:hAnsi="Calibri" w:cs="Calibri"/>
          <w:sz w:val="18"/>
        </w:rPr>
      </w:pPr>
    </w:p>
    <w:p w:rsidR="0064147E" w:rsidRDefault="00116BA1">
      <w:pPr>
        <w:spacing w:after="0" w:line="240" w:lineRule="auto"/>
        <w:rPr>
          <w:rFonts w:ascii="Calibri" w:eastAsia="Calibri" w:hAnsi="Calibri" w:cs="Calibri"/>
          <w:sz w:val="18"/>
        </w:rPr>
      </w:pPr>
      <w:r>
        <w:rPr>
          <w:rFonts w:ascii="Calibri" w:eastAsia="Calibri" w:hAnsi="Calibri" w:cs="Calibri"/>
          <w:sz w:val="18"/>
        </w:rPr>
        <w:t xml:space="preserve">Referenz: Meyer, KC. </w:t>
      </w:r>
      <w:r w:rsidRPr="00D100F9">
        <w:rPr>
          <w:rFonts w:ascii="Calibri" w:eastAsia="Calibri" w:hAnsi="Calibri" w:cs="Calibri"/>
          <w:sz w:val="18"/>
          <w:lang w:val="en-US"/>
        </w:rPr>
        <w:t xml:space="preserve">An Official American Thoracic Society Clinical Practice Guideline: The clinical Utility of </w:t>
      </w:r>
      <w:proofErr w:type="spellStart"/>
      <w:r w:rsidRPr="00D100F9">
        <w:rPr>
          <w:rFonts w:ascii="Calibri" w:eastAsia="Calibri" w:hAnsi="Calibri" w:cs="Calibri"/>
          <w:sz w:val="18"/>
          <w:lang w:val="en-US"/>
        </w:rPr>
        <w:t>Bronchoalveolar</w:t>
      </w:r>
      <w:proofErr w:type="spellEnd"/>
      <w:r w:rsidRPr="00D100F9">
        <w:rPr>
          <w:rFonts w:ascii="Calibri" w:eastAsia="Calibri" w:hAnsi="Calibri" w:cs="Calibri"/>
          <w:sz w:val="18"/>
          <w:lang w:val="en-US"/>
        </w:rPr>
        <w:t xml:space="preserve"> Lavage Cellular Analysis in Interstitial Lung Disease. </w:t>
      </w:r>
      <w:r>
        <w:rPr>
          <w:rFonts w:ascii="Calibri" w:eastAsia="Calibri" w:hAnsi="Calibri" w:cs="Calibri"/>
          <w:sz w:val="18"/>
        </w:rPr>
        <w:t xml:space="preserve">Am J </w:t>
      </w:r>
      <w:proofErr w:type="spellStart"/>
      <w:r>
        <w:rPr>
          <w:rFonts w:ascii="Calibri" w:eastAsia="Calibri" w:hAnsi="Calibri" w:cs="Calibri"/>
          <w:sz w:val="18"/>
        </w:rPr>
        <w:t>Respir</w:t>
      </w:r>
      <w:proofErr w:type="spellEnd"/>
      <w:r>
        <w:rPr>
          <w:rFonts w:ascii="Calibri" w:eastAsia="Calibri" w:hAnsi="Calibri" w:cs="Calibri"/>
          <w:sz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</w:rPr>
        <w:t>Crit</w:t>
      </w:r>
      <w:proofErr w:type="spellEnd"/>
      <w:r>
        <w:rPr>
          <w:rFonts w:ascii="Calibri" w:eastAsia="Calibri" w:hAnsi="Calibri" w:cs="Calibri"/>
          <w:sz w:val="18"/>
        </w:rPr>
        <w:t xml:space="preserve"> Care </w:t>
      </w:r>
      <w:proofErr w:type="spellStart"/>
      <w:r>
        <w:rPr>
          <w:rFonts w:ascii="Calibri" w:eastAsia="Calibri" w:hAnsi="Calibri" w:cs="Calibri"/>
          <w:sz w:val="18"/>
        </w:rPr>
        <w:t>Med</w:t>
      </w:r>
      <w:proofErr w:type="spellEnd"/>
      <w:r>
        <w:rPr>
          <w:rFonts w:ascii="Calibri" w:eastAsia="Calibri" w:hAnsi="Calibri" w:cs="Calibri"/>
          <w:sz w:val="18"/>
        </w:rPr>
        <w:t xml:space="preserve"> 185 (2012) 1004-1014 </w:t>
      </w:r>
    </w:p>
    <w:p w:rsidR="0064147E" w:rsidRDefault="0064147E">
      <w:pPr>
        <w:spacing w:after="0" w:line="240" w:lineRule="auto"/>
        <w:rPr>
          <w:rFonts w:ascii="Calibri" w:eastAsia="Calibri" w:hAnsi="Calibri" w:cs="Calibri"/>
          <w:sz w:val="18"/>
        </w:rPr>
      </w:pPr>
    </w:p>
    <w:sectPr w:rsidR="0064147E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5EA" w:rsidRDefault="007A65EA" w:rsidP="004E19F8">
      <w:pPr>
        <w:spacing w:after="0" w:line="240" w:lineRule="auto"/>
      </w:pPr>
      <w:r>
        <w:separator/>
      </w:r>
    </w:p>
  </w:endnote>
  <w:endnote w:type="continuationSeparator" w:id="0">
    <w:p w:rsidR="007A65EA" w:rsidRDefault="007A65EA" w:rsidP="004E1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5EA" w:rsidRDefault="007A65EA" w:rsidP="004E19F8">
      <w:pPr>
        <w:spacing w:after="0" w:line="240" w:lineRule="auto"/>
      </w:pPr>
      <w:r>
        <w:separator/>
      </w:r>
    </w:p>
  </w:footnote>
  <w:footnote w:type="continuationSeparator" w:id="0">
    <w:p w:rsidR="007A65EA" w:rsidRDefault="007A65EA" w:rsidP="004E19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9F8" w:rsidRDefault="004E19F8">
    <w:pPr>
      <w:pStyle w:val="Kopfzeile"/>
    </w:pPr>
    <w:r w:rsidRPr="004E19F8">
      <w:rPr>
        <w:rFonts w:ascii="Calibri" w:eastAsia="Times New Roman" w:hAnsi="Calibri" w:cs="Times New Roman"/>
        <w:noProof/>
        <w:sz w:val="28"/>
        <w:szCs w:val="28"/>
      </w:rPr>
      <w:drawing>
        <wp:inline distT="0" distB="0" distL="0" distR="0" wp14:anchorId="15416F9A" wp14:editId="0A6333C0">
          <wp:extent cx="5760720" cy="2010410"/>
          <wp:effectExtent l="0" t="0" r="0" b="8890"/>
          <wp:docPr id="1" name="Bild 1" descr="C:\Users\Lorenz\Documents\Dateien Joachim\Organisation\WDGP\Poster Logos\0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orenz\Documents\Dateien Joachim\Organisation\WDGP\Poster Logos\002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20104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E19F8" w:rsidRDefault="004E19F8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B2E82"/>
    <w:multiLevelType w:val="multilevel"/>
    <w:tmpl w:val="F3EE8C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A303B9C"/>
    <w:multiLevelType w:val="multilevel"/>
    <w:tmpl w:val="3C18BD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89E41F1"/>
    <w:multiLevelType w:val="multilevel"/>
    <w:tmpl w:val="FE6C2C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91763C2"/>
    <w:multiLevelType w:val="multilevel"/>
    <w:tmpl w:val="8FA65D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2E35894"/>
    <w:multiLevelType w:val="multilevel"/>
    <w:tmpl w:val="D98ED0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DD818C4"/>
    <w:multiLevelType w:val="multilevel"/>
    <w:tmpl w:val="865607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47E"/>
    <w:rsid w:val="00116BA1"/>
    <w:rsid w:val="004E19F8"/>
    <w:rsid w:val="0064147E"/>
    <w:rsid w:val="007A65EA"/>
    <w:rsid w:val="00C9153C"/>
    <w:rsid w:val="00D100F9"/>
    <w:rsid w:val="00D75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E19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E19F8"/>
  </w:style>
  <w:style w:type="paragraph" w:styleId="Fuzeile">
    <w:name w:val="footer"/>
    <w:basedOn w:val="Standard"/>
    <w:link w:val="FuzeileZchn"/>
    <w:uiPriority w:val="99"/>
    <w:unhideWhenUsed/>
    <w:rsid w:val="004E19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E19F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1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19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E19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E19F8"/>
  </w:style>
  <w:style w:type="paragraph" w:styleId="Fuzeile">
    <w:name w:val="footer"/>
    <w:basedOn w:val="Standard"/>
    <w:link w:val="FuzeileZchn"/>
    <w:uiPriority w:val="99"/>
    <w:unhideWhenUsed/>
    <w:rsid w:val="004E19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E19F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1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19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603</Words>
  <Characters>3799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Haidl</dc:creator>
  <cp:lastModifiedBy>feldmeyer</cp:lastModifiedBy>
  <cp:revision>2</cp:revision>
  <dcterms:created xsi:type="dcterms:W3CDTF">2016-02-03T10:17:00Z</dcterms:created>
  <dcterms:modified xsi:type="dcterms:W3CDTF">2016-02-03T10:17:00Z</dcterms:modified>
</cp:coreProperties>
</file>